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6327" w14:textId="77777777" w:rsidR="0095549F" w:rsidRDefault="0095549F" w:rsidP="002F6E7E">
      <w:pPr>
        <w:spacing w:after="0" w:line="240" w:lineRule="auto"/>
        <w:rPr>
          <w:rFonts w:cstheme="minorHAnsi"/>
          <w:b/>
          <w:bCs/>
          <w:sz w:val="24"/>
          <w:szCs w:val="24"/>
          <w:u w:val="single"/>
        </w:rPr>
      </w:pPr>
    </w:p>
    <w:p w14:paraId="648FB95B" w14:textId="63A48753" w:rsidR="002B5F61" w:rsidRPr="00C428F6" w:rsidRDefault="000C2355" w:rsidP="002F6E7E">
      <w:pPr>
        <w:spacing w:after="0" w:line="240" w:lineRule="auto"/>
        <w:rPr>
          <w:rFonts w:cstheme="minorHAnsi"/>
          <w:b/>
          <w:bCs/>
          <w:sz w:val="24"/>
          <w:szCs w:val="24"/>
          <w:u w:val="single"/>
        </w:rPr>
      </w:pPr>
      <w:r w:rsidRPr="00C428F6">
        <w:rPr>
          <w:rFonts w:cstheme="minorHAnsi"/>
          <w:b/>
          <w:bCs/>
          <w:sz w:val="24"/>
          <w:szCs w:val="24"/>
          <w:u w:val="single"/>
        </w:rPr>
        <w:t>Juridiskais pamats:</w:t>
      </w:r>
    </w:p>
    <w:p w14:paraId="746FD49C" w14:textId="78597ED7" w:rsidR="000C2355" w:rsidRPr="00C428F6" w:rsidRDefault="007B3163" w:rsidP="002F6E7E">
      <w:pPr>
        <w:spacing w:after="0" w:line="240" w:lineRule="auto"/>
        <w:rPr>
          <w:rStyle w:val="xforms-deselected"/>
          <w:rFonts w:cstheme="minorHAnsi"/>
          <w:sz w:val="24"/>
          <w:szCs w:val="24"/>
        </w:rPr>
      </w:pPr>
      <w:r w:rsidRPr="00C428F6">
        <w:rPr>
          <w:rFonts w:cstheme="minorHAnsi"/>
          <w:sz w:val="24"/>
          <w:szCs w:val="24"/>
        </w:rPr>
        <w:t xml:space="preserve">Uzaicinājums </w:t>
      </w:r>
      <w:bookmarkStart w:id="0" w:name="_Hlk94780948"/>
      <w:r w:rsidRPr="00C428F6">
        <w:rPr>
          <w:rFonts w:cstheme="minorHAnsi"/>
          <w:sz w:val="24"/>
          <w:szCs w:val="24"/>
        </w:rPr>
        <w:t>paust ieinteresētību</w:t>
      </w:r>
      <w:r w:rsidR="00A41B6F">
        <w:rPr>
          <w:rStyle w:val="xforms-deselected"/>
          <w:rFonts w:cstheme="minorHAnsi"/>
          <w:sz w:val="24"/>
          <w:szCs w:val="24"/>
        </w:rPr>
        <w:t>, atbilstoši</w:t>
      </w:r>
      <w:r w:rsidRPr="00C428F6">
        <w:rPr>
          <w:rStyle w:val="xforms-deselected"/>
          <w:rFonts w:cstheme="minorHAnsi"/>
          <w:sz w:val="24"/>
          <w:szCs w:val="24"/>
        </w:rPr>
        <w:t xml:space="preserve"> </w:t>
      </w:r>
      <w:r w:rsidR="000C2355" w:rsidRPr="00C428F6">
        <w:rPr>
          <w:rStyle w:val="xforms-deselected"/>
          <w:rFonts w:cstheme="minorHAnsi"/>
          <w:sz w:val="24"/>
          <w:szCs w:val="24"/>
        </w:rPr>
        <w:t>Regulas Nr. 1370/2007 5. panta 3.b punk</w:t>
      </w:r>
      <w:r w:rsidR="00A41B6F">
        <w:rPr>
          <w:rStyle w:val="xforms-deselected"/>
          <w:rFonts w:cstheme="minorHAnsi"/>
          <w:sz w:val="24"/>
          <w:szCs w:val="24"/>
        </w:rPr>
        <w:t>ta regulējumam</w:t>
      </w:r>
      <w:r w:rsidR="000C2355" w:rsidRPr="00C428F6">
        <w:rPr>
          <w:rStyle w:val="xforms-deselected"/>
          <w:rFonts w:cstheme="minorHAnsi"/>
          <w:sz w:val="24"/>
          <w:szCs w:val="24"/>
        </w:rPr>
        <w:t>.</w:t>
      </w:r>
      <w:r w:rsidRPr="00C428F6">
        <w:rPr>
          <w:rFonts w:cstheme="minorHAnsi"/>
          <w:sz w:val="24"/>
          <w:szCs w:val="24"/>
        </w:rPr>
        <w:t xml:space="preserve"> </w:t>
      </w:r>
    </w:p>
    <w:bookmarkEnd w:id="0"/>
    <w:p w14:paraId="5606BD2E" w14:textId="77777777" w:rsidR="007F7D2E" w:rsidRPr="00C428F6" w:rsidRDefault="007F7D2E" w:rsidP="002F6E7E">
      <w:pPr>
        <w:spacing w:after="0" w:line="240" w:lineRule="auto"/>
        <w:rPr>
          <w:rStyle w:val="xforms-deselected"/>
          <w:rFonts w:cstheme="minorHAnsi"/>
          <w:sz w:val="24"/>
          <w:szCs w:val="24"/>
        </w:rPr>
      </w:pPr>
    </w:p>
    <w:p w14:paraId="2CA6A868" w14:textId="4202F29F" w:rsidR="000C2355" w:rsidRPr="00C428F6" w:rsidRDefault="000C2355" w:rsidP="002F6E7E">
      <w:pPr>
        <w:spacing w:after="0" w:line="240" w:lineRule="auto"/>
        <w:rPr>
          <w:rStyle w:val="xforms-deselected"/>
          <w:rFonts w:cstheme="minorHAnsi"/>
          <w:b/>
          <w:bCs/>
          <w:sz w:val="24"/>
          <w:szCs w:val="24"/>
          <w:u w:val="single"/>
        </w:rPr>
      </w:pPr>
      <w:r w:rsidRPr="00C428F6">
        <w:rPr>
          <w:rStyle w:val="xforms-deselected"/>
          <w:rFonts w:cstheme="minorHAnsi"/>
          <w:b/>
          <w:bCs/>
          <w:sz w:val="24"/>
          <w:szCs w:val="24"/>
          <w:u w:val="single"/>
        </w:rPr>
        <w:t>Kompetentā iestāde:</w:t>
      </w:r>
    </w:p>
    <w:p w14:paraId="6A86A80E" w14:textId="03AFBFE7" w:rsidR="007F7D2E" w:rsidRPr="00C428F6" w:rsidRDefault="000C2355" w:rsidP="002F6E7E">
      <w:pPr>
        <w:spacing w:after="0" w:line="240" w:lineRule="auto"/>
        <w:jc w:val="both"/>
        <w:rPr>
          <w:rFonts w:cstheme="minorHAnsi"/>
          <w:sz w:val="24"/>
          <w:szCs w:val="24"/>
        </w:rPr>
      </w:pPr>
      <w:r w:rsidRPr="00C428F6">
        <w:rPr>
          <w:rFonts w:cstheme="minorHAnsi"/>
          <w:sz w:val="24"/>
          <w:szCs w:val="24"/>
        </w:rPr>
        <w:t xml:space="preserve">VSIA “Autotransporta direkcija”, vienotais reģistrācijas numurs LV40003429317, adrese: Vaļņu iela 30, Rīga, LV-1050, tālrunis: +371 67356129, e-pasts: </w:t>
      </w:r>
      <w:hyperlink r:id="rId8" w:history="1">
        <w:r w:rsidRPr="00C428F6">
          <w:rPr>
            <w:rStyle w:val="Hyperlink"/>
            <w:rFonts w:cstheme="minorHAnsi"/>
            <w:sz w:val="24"/>
            <w:szCs w:val="24"/>
          </w:rPr>
          <w:t>atd@atd.lv</w:t>
        </w:r>
      </w:hyperlink>
      <w:r w:rsidRPr="00C428F6">
        <w:rPr>
          <w:rFonts w:cstheme="minorHAnsi"/>
          <w:sz w:val="24"/>
          <w:szCs w:val="24"/>
        </w:rPr>
        <w:t xml:space="preserve">. Oficiālā mājaslapa: </w:t>
      </w:r>
      <w:hyperlink r:id="rId9" w:history="1">
        <w:r w:rsidRPr="00C428F6">
          <w:rPr>
            <w:rStyle w:val="Hyperlink"/>
            <w:rFonts w:cstheme="minorHAnsi"/>
            <w:sz w:val="24"/>
            <w:szCs w:val="24"/>
          </w:rPr>
          <w:t>www.atd.lv</w:t>
        </w:r>
      </w:hyperlink>
      <w:r w:rsidR="007F7D2E" w:rsidRPr="00C428F6">
        <w:rPr>
          <w:rFonts w:cstheme="minorHAnsi"/>
          <w:sz w:val="24"/>
          <w:szCs w:val="24"/>
        </w:rPr>
        <w:t>.</w:t>
      </w:r>
    </w:p>
    <w:p w14:paraId="112BDB28" w14:textId="77777777" w:rsidR="007F7D2E" w:rsidRPr="00C428F6" w:rsidRDefault="007F7D2E" w:rsidP="002F6E7E">
      <w:pPr>
        <w:spacing w:after="0" w:line="240" w:lineRule="auto"/>
        <w:jc w:val="both"/>
        <w:rPr>
          <w:rFonts w:cstheme="minorHAnsi"/>
          <w:sz w:val="24"/>
          <w:szCs w:val="24"/>
        </w:rPr>
      </w:pPr>
    </w:p>
    <w:p w14:paraId="799B6217" w14:textId="221AFC5F" w:rsidR="007F7D2E" w:rsidRPr="00C428F6" w:rsidRDefault="007F7D2E" w:rsidP="002F6E7E">
      <w:pPr>
        <w:spacing w:after="0" w:line="240" w:lineRule="auto"/>
        <w:jc w:val="both"/>
        <w:rPr>
          <w:rFonts w:cstheme="minorHAnsi"/>
          <w:b/>
          <w:bCs/>
          <w:sz w:val="24"/>
          <w:szCs w:val="24"/>
          <w:u w:val="single"/>
        </w:rPr>
      </w:pPr>
      <w:r w:rsidRPr="00C428F6">
        <w:rPr>
          <w:rFonts w:cstheme="minorHAnsi"/>
          <w:b/>
          <w:bCs/>
          <w:sz w:val="24"/>
          <w:szCs w:val="24"/>
          <w:u w:val="single"/>
        </w:rPr>
        <w:t xml:space="preserve">Iepirkuma </w:t>
      </w:r>
      <w:r w:rsidR="00990278" w:rsidRPr="00C428F6">
        <w:rPr>
          <w:rFonts w:cstheme="minorHAnsi"/>
          <w:b/>
          <w:bCs/>
          <w:sz w:val="24"/>
          <w:szCs w:val="24"/>
          <w:u w:val="single"/>
        </w:rPr>
        <w:t>priekšmets:</w:t>
      </w:r>
    </w:p>
    <w:p w14:paraId="0E67B29A" w14:textId="104E239F" w:rsidR="002450CD" w:rsidRPr="00C428F6" w:rsidRDefault="007F7D2E" w:rsidP="002450CD">
      <w:pPr>
        <w:pStyle w:val="ListParagraph"/>
        <w:numPr>
          <w:ilvl w:val="0"/>
          <w:numId w:val="31"/>
        </w:numPr>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Sabiedriskā transporta dzelzceļa operatora</w:t>
      </w:r>
      <w:r w:rsidR="00917A8A" w:rsidRPr="00C428F6">
        <w:rPr>
          <w:rFonts w:asciiTheme="minorHAnsi" w:hAnsiTheme="minorHAnsi" w:cstheme="minorHAnsi"/>
          <w:sz w:val="24"/>
          <w:szCs w:val="24"/>
        </w:rPr>
        <w:t xml:space="preserve"> (pārvadātāja)</w:t>
      </w:r>
      <w:r w:rsidRPr="00C428F6">
        <w:rPr>
          <w:rFonts w:asciiTheme="minorHAnsi" w:hAnsiTheme="minorHAnsi" w:cstheme="minorHAnsi"/>
          <w:sz w:val="24"/>
          <w:szCs w:val="24"/>
        </w:rPr>
        <w:t xml:space="preserve"> pakalpojumi </w:t>
      </w:r>
      <w:r w:rsidR="00140139" w:rsidRPr="00C428F6">
        <w:rPr>
          <w:rFonts w:asciiTheme="minorHAnsi" w:hAnsiTheme="minorHAnsi" w:cstheme="minorHAnsi"/>
          <w:sz w:val="24"/>
          <w:szCs w:val="24"/>
        </w:rPr>
        <w:t>elektrificētājās un neelektrificētajās dzelzceļa līnijās</w:t>
      </w:r>
      <w:r w:rsidR="00551C1F">
        <w:rPr>
          <w:rStyle w:val="FootnoteReference"/>
          <w:rFonts w:asciiTheme="minorHAnsi" w:hAnsiTheme="minorHAnsi" w:cstheme="minorHAnsi"/>
          <w:sz w:val="24"/>
          <w:szCs w:val="24"/>
        </w:rPr>
        <w:footnoteReference w:id="1"/>
      </w:r>
      <w:r w:rsidR="00581AC7" w:rsidRPr="00C428F6">
        <w:rPr>
          <w:rFonts w:asciiTheme="minorHAnsi" w:hAnsiTheme="minorHAnsi" w:cstheme="minorHAnsi"/>
          <w:sz w:val="24"/>
          <w:szCs w:val="24"/>
        </w:rPr>
        <w:t xml:space="preserve"> (</w:t>
      </w:r>
      <w:r w:rsidR="000B73EC" w:rsidRPr="00C428F6">
        <w:rPr>
          <w:rFonts w:asciiTheme="minorHAnsi" w:hAnsiTheme="minorHAnsi" w:cstheme="minorHAnsi"/>
          <w:sz w:val="24"/>
          <w:szCs w:val="24"/>
        </w:rPr>
        <w:t xml:space="preserve">plānoto </w:t>
      </w:r>
      <w:r w:rsidR="00567280" w:rsidRPr="00C428F6">
        <w:rPr>
          <w:rFonts w:asciiTheme="minorHAnsi" w:hAnsiTheme="minorHAnsi" w:cstheme="minorHAnsi"/>
          <w:sz w:val="24"/>
          <w:szCs w:val="24"/>
        </w:rPr>
        <w:t>dzelzceļa līniju (</w:t>
      </w:r>
      <w:r w:rsidR="00581AC7" w:rsidRPr="00C428F6">
        <w:rPr>
          <w:rFonts w:asciiTheme="minorHAnsi" w:hAnsiTheme="minorHAnsi" w:cstheme="minorHAnsi"/>
          <w:sz w:val="24"/>
          <w:szCs w:val="24"/>
        </w:rPr>
        <w:t>maršrutu</w:t>
      </w:r>
      <w:r w:rsidR="00567280" w:rsidRPr="00C428F6">
        <w:rPr>
          <w:rFonts w:asciiTheme="minorHAnsi" w:hAnsiTheme="minorHAnsi" w:cstheme="minorHAnsi"/>
          <w:sz w:val="24"/>
          <w:szCs w:val="24"/>
        </w:rPr>
        <w:t>)</w:t>
      </w:r>
      <w:r w:rsidR="00581AC7" w:rsidRPr="00C428F6">
        <w:rPr>
          <w:rFonts w:asciiTheme="minorHAnsi" w:hAnsiTheme="minorHAnsi" w:cstheme="minorHAnsi"/>
          <w:sz w:val="24"/>
          <w:szCs w:val="24"/>
        </w:rPr>
        <w:t xml:space="preserve"> saraksts </w:t>
      </w:r>
      <w:r w:rsidR="00567280" w:rsidRPr="00C428F6">
        <w:rPr>
          <w:rFonts w:asciiTheme="minorHAnsi" w:hAnsiTheme="minorHAnsi" w:cstheme="minorHAnsi"/>
          <w:sz w:val="24"/>
          <w:szCs w:val="24"/>
        </w:rPr>
        <w:t>1.</w:t>
      </w:r>
      <w:r w:rsidR="00581AC7" w:rsidRPr="00C428F6">
        <w:rPr>
          <w:rFonts w:asciiTheme="minorHAnsi" w:hAnsiTheme="minorHAnsi" w:cstheme="minorHAnsi"/>
          <w:sz w:val="24"/>
          <w:szCs w:val="24"/>
        </w:rPr>
        <w:t>pielikumā)</w:t>
      </w:r>
      <w:r w:rsidR="0061351D" w:rsidRPr="00C428F6">
        <w:rPr>
          <w:rFonts w:asciiTheme="minorHAnsi" w:hAnsiTheme="minorHAnsi" w:cstheme="minorHAnsi"/>
          <w:sz w:val="24"/>
          <w:szCs w:val="24"/>
        </w:rPr>
        <w:t>.</w:t>
      </w:r>
      <w:r w:rsidR="007D6032" w:rsidRPr="00C428F6">
        <w:rPr>
          <w:rFonts w:asciiTheme="minorHAnsi" w:hAnsiTheme="minorHAnsi" w:cstheme="minorHAnsi"/>
          <w:sz w:val="24"/>
          <w:szCs w:val="24"/>
        </w:rPr>
        <w:t xml:space="preserve"> </w:t>
      </w:r>
    </w:p>
    <w:p w14:paraId="67D5892D" w14:textId="5594D72E" w:rsidR="00140139" w:rsidRPr="00C428F6" w:rsidRDefault="007D6032" w:rsidP="002F6E7E">
      <w:pPr>
        <w:pStyle w:val="ListParagraph"/>
        <w:numPr>
          <w:ilvl w:val="0"/>
          <w:numId w:val="31"/>
        </w:numPr>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 xml:space="preserve">Pakalpojumi </w:t>
      </w:r>
      <w:r w:rsidR="000B73EC" w:rsidRPr="00C428F6">
        <w:rPr>
          <w:rFonts w:asciiTheme="minorHAnsi" w:hAnsiTheme="minorHAnsi" w:cstheme="minorHAnsi"/>
          <w:sz w:val="24"/>
          <w:szCs w:val="24"/>
        </w:rPr>
        <w:t xml:space="preserve">elektrificētajās dzelzceļa līnijās un neelektrificētajās dzelzceļa līnijās, </w:t>
      </w:r>
      <w:r w:rsidR="000B73EC" w:rsidRPr="00C428F6">
        <w:rPr>
          <w:rFonts w:asciiTheme="minorHAnsi" w:hAnsiTheme="minorHAnsi" w:cstheme="minorHAnsi"/>
          <w:i/>
          <w:iCs/>
          <w:sz w:val="24"/>
          <w:szCs w:val="24"/>
        </w:rPr>
        <w:t>kurās pakalpojumu tiek plānots sniegt ar bateriju vilcieniem</w:t>
      </w:r>
      <w:r w:rsidR="000B73EC" w:rsidRPr="00C428F6">
        <w:rPr>
          <w:rFonts w:asciiTheme="minorHAnsi" w:hAnsiTheme="minorHAnsi" w:cstheme="minorHAnsi"/>
          <w:sz w:val="24"/>
          <w:szCs w:val="24"/>
        </w:rPr>
        <w:t>,</w:t>
      </w:r>
      <w:r w:rsidR="0037613F" w:rsidRPr="00C428F6">
        <w:rPr>
          <w:rFonts w:asciiTheme="minorHAnsi" w:hAnsiTheme="minorHAnsi" w:cstheme="minorHAnsi"/>
          <w:sz w:val="24"/>
          <w:szCs w:val="24"/>
        </w:rPr>
        <w:t xml:space="preserve"> </w:t>
      </w:r>
      <w:r w:rsidRPr="00C428F6">
        <w:rPr>
          <w:rFonts w:asciiTheme="minorHAnsi" w:hAnsiTheme="minorHAnsi" w:cstheme="minorHAnsi"/>
          <w:sz w:val="24"/>
          <w:szCs w:val="24"/>
        </w:rPr>
        <w:t>tiek sniegti, izmantojot pasūtītāja (VSIA “Autotransporta direkcija”) rīcībā esošo ritošo sastāvu.</w:t>
      </w:r>
    </w:p>
    <w:p w14:paraId="6769B38A" w14:textId="671EA576" w:rsidR="000B73EC" w:rsidRPr="00C428F6" w:rsidRDefault="000B73EC" w:rsidP="002F6E7E">
      <w:pPr>
        <w:pStyle w:val="ListParagraph"/>
        <w:numPr>
          <w:ilvl w:val="0"/>
          <w:numId w:val="31"/>
        </w:numPr>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 xml:space="preserve">Pakalpojumi neelektrificētajās dzelzceļa līnijās, </w:t>
      </w:r>
      <w:r w:rsidRPr="00C428F6">
        <w:rPr>
          <w:rFonts w:asciiTheme="minorHAnsi" w:hAnsiTheme="minorHAnsi" w:cstheme="minorHAnsi"/>
          <w:i/>
          <w:iCs/>
          <w:sz w:val="24"/>
          <w:szCs w:val="24"/>
        </w:rPr>
        <w:t>izņemot dzelzceļa līnij</w:t>
      </w:r>
      <w:r w:rsidR="00567280" w:rsidRPr="00C428F6">
        <w:rPr>
          <w:rFonts w:asciiTheme="minorHAnsi" w:hAnsiTheme="minorHAnsi" w:cstheme="minorHAnsi"/>
          <w:i/>
          <w:iCs/>
          <w:sz w:val="24"/>
          <w:szCs w:val="24"/>
        </w:rPr>
        <w:t>a</w:t>
      </w:r>
      <w:r w:rsidRPr="00C428F6">
        <w:rPr>
          <w:rFonts w:asciiTheme="minorHAnsi" w:hAnsiTheme="minorHAnsi" w:cstheme="minorHAnsi"/>
          <w:i/>
          <w:iCs/>
          <w:sz w:val="24"/>
          <w:szCs w:val="24"/>
        </w:rPr>
        <w:t>s, kurās pakalpojumu tiek plānots sniegt ar bateriju vilcieniem</w:t>
      </w:r>
      <w:r w:rsidRPr="00C428F6">
        <w:rPr>
          <w:rFonts w:asciiTheme="minorHAnsi" w:hAnsiTheme="minorHAnsi" w:cstheme="minorHAnsi"/>
          <w:sz w:val="24"/>
          <w:szCs w:val="24"/>
        </w:rPr>
        <w:t xml:space="preserve">, tiek sniegti ar operatora (pakalpojuma sniedzēja) rīcībā esošo ritošo sastāvu (plānotās minimālās ritošajam sastāvam izvirzāmās prasības </w:t>
      </w:r>
      <w:r w:rsidR="00567280" w:rsidRPr="00C428F6">
        <w:rPr>
          <w:rFonts w:asciiTheme="minorHAnsi" w:hAnsiTheme="minorHAnsi" w:cstheme="minorHAnsi"/>
          <w:sz w:val="24"/>
          <w:szCs w:val="24"/>
        </w:rPr>
        <w:t>2.</w:t>
      </w:r>
      <w:r w:rsidRPr="00C428F6">
        <w:rPr>
          <w:rFonts w:asciiTheme="minorHAnsi" w:hAnsiTheme="minorHAnsi" w:cstheme="minorHAnsi"/>
          <w:sz w:val="24"/>
          <w:szCs w:val="24"/>
        </w:rPr>
        <w:t>pielikumā).</w:t>
      </w:r>
    </w:p>
    <w:p w14:paraId="747CC47B" w14:textId="77777777" w:rsidR="00990278" w:rsidRPr="00C428F6" w:rsidRDefault="00990278" w:rsidP="002F6E7E">
      <w:pPr>
        <w:spacing w:after="0" w:line="240" w:lineRule="auto"/>
        <w:jc w:val="both"/>
        <w:rPr>
          <w:rFonts w:cstheme="minorHAnsi"/>
          <w:sz w:val="24"/>
          <w:szCs w:val="24"/>
        </w:rPr>
      </w:pPr>
    </w:p>
    <w:p w14:paraId="48D7847F" w14:textId="2710DE9F" w:rsidR="00990278" w:rsidRPr="00C428F6" w:rsidRDefault="00990278" w:rsidP="002F6E7E">
      <w:pPr>
        <w:spacing w:after="0" w:line="240" w:lineRule="auto"/>
        <w:rPr>
          <w:rFonts w:eastAsia="Times New Roman" w:cstheme="minorHAnsi"/>
          <w:sz w:val="24"/>
          <w:szCs w:val="24"/>
          <w:u w:val="single"/>
          <w:lang w:eastAsia="lv-LV"/>
        </w:rPr>
      </w:pPr>
      <w:r w:rsidRPr="00C428F6">
        <w:rPr>
          <w:rFonts w:eastAsia="Times New Roman" w:cstheme="minorHAnsi"/>
          <w:b/>
          <w:bCs/>
          <w:color w:val="000000"/>
          <w:sz w:val="24"/>
          <w:szCs w:val="24"/>
          <w:u w:val="single"/>
          <w:lang w:eastAsia="lv-LV"/>
        </w:rPr>
        <w:t>Galvenās CPV kods</w:t>
      </w:r>
      <w:r w:rsidR="00011A64" w:rsidRPr="00C428F6">
        <w:rPr>
          <w:rFonts w:eastAsia="Times New Roman" w:cstheme="minorHAnsi"/>
          <w:b/>
          <w:bCs/>
          <w:color w:val="000000"/>
          <w:sz w:val="24"/>
          <w:szCs w:val="24"/>
          <w:u w:val="single"/>
          <w:lang w:eastAsia="lv-LV"/>
        </w:rPr>
        <w:t>:</w:t>
      </w:r>
    </w:p>
    <w:p w14:paraId="0F02C98A" w14:textId="6607C228" w:rsidR="00990278" w:rsidRPr="00C428F6" w:rsidRDefault="00990278" w:rsidP="002F6E7E">
      <w:pPr>
        <w:spacing w:after="0" w:line="240" w:lineRule="auto"/>
        <w:rPr>
          <w:rFonts w:eastAsia="Times New Roman" w:cstheme="minorHAnsi"/>
          <w:color w:val="000000"/>
          <w:sz w:val="24"/>
          <w:szCs w:val="24"/>
          <w:lang w:eastAsia="lv-LV"/>
        </w:rPr>
      </w:pPr>
      <w:r w:rsidRPr="00C428F6">
        <w:rPr>
          <w:rFonts w:eastAsia="Times New Roman" w:cstheme="minorHAnsi"/>
          <w:color w:val="000000"/>
          <w:sz w:val="24"/>
          <w:szCs w:val="24"/>
          <w:lang w:eastAsia="lv-LV"/>
        </w:rPr>
        <w:t>60210000 Sabiedriskā transporta pakalpojumi, izmantojot dzelzceļu</w:t>
      </w:r>
      <w:r w:rsidR="00E97915" w:rsidRPr="00C428F6">
        <w:rPr>
          <w:rFonts w:eastAsia="Times New Roman" w:cstheme="minorHAnsi"/>
          <w:color w:val="000000"/>
          <w:sz w:val="24"/>
          <w:szCs w:val="24"/>
          <w:lang w:eastAsia="lv-LV"/>
        </w:rPr>
        <w:t>.</w:t>
      </w:r>
    </w:p>
    <w:p w14:paraId="4EBD840F" w14:textId="77777777" w:rsidR="00990278" w:rsidRPr="00C428F6" w:rsidRDefault="00990278" w:rsidP="002F6E7E">
      <w:pPr>
        <w:spacing w:after="0" w:line="240" w:lineRule="auto"/>
        <w:jc w:val="both"/>
        <w:rPr>
          <w:rFonts w:cstheme="minorHAnsi"/>
          <w:sz w:val="24"/>
          <w:szCs w:val="24"/>
        </w:rPr>
      </w:pPr>
    </w:p>
    <w:p w14:paraId="6FCB3BC1" w14:textId="5FC2396F" w:rsidR="00990278" w:rsidRPr="00C428F6" w:rsidRDefault="00990278" w:rsidP="002F6E7E">
      <w:pPr>
        <w:spacing w:after="0" w:line="240" w:lineRule="auto"/>
        <w:jc w:val="both"/>
        <w:rPr>
          <w:rFonts w:cstheme="minorHAnsi"/>
          <w:b/>
          <w:bCs/>
          <w:sz w:val="24"/>
          <w:szCs w:val="24"/>
          <w:u w:val="single"/>
        </w:rPr>
      </w:pPr>
      <w:r w:rsidRPr="00C428F6">
        <w:rPr>
          <w:rFonts w:cstheme="minorHAnsi"/>
          <w:b/>
          <w:bCs/>
          <w:sz w:val="24"/>
          <w:szCs w:val="24"/>
          <w:u w:val="single"/>
        </w:rPr>
        <w:t>Līguma veids:</w:t>
      </w:r>
    </w:p>
    <w:p w14:paraId="39224026" w14:textId="0AB2CD1C" w:rsidR="00990278" w:rsidRPr="00C428F6" w:rsidRDefault="00990278" w:rsidP="002F6E7E">
      <w:pPr>
        <w:spacing w:after="0" w:line="240" w:lineRule="auto"/>
        <w:jc w:val="both"/>
        <w:rPr>
          <w:rFonts w:cstheme="minorHAnsi"/>
          <w:sz w:val="24"/>
          <w:szCs w:val="24"/>
        </w:rPr>
      </w:pPr>
      <w:r w:rsidRPr="00C428F6">
        <w:rPr>
          <w:rFonts w:cstheme="minorHAnsi"/>
          <w:sz w:val="24"/>
          <w:szCs w:val="24"/>
        </w:rPr>
        <w:t>Pakalpojumi.</w:t>
      </w:r>
    </w:p>
    <w:p w14:paraId="1DB0CCA2" w14:textId="22A71FB2" w:rsidR="00990278" w:rsidRPr="00C428F6" w:rsidRDefault="00990278" w:rsidP="002F6E7E">
      <w:pPr>
        <w:spacing w:after="0" w:line="240" w:lineRule="auto"/>
        <w:jc w:val="both"/>
        <w:rPr>
          <w:rFonts w:cstheme="minorHAnsi"/>
          <w:sz w:val="24"/>
          <w:szCs w:val="24"/>
        </w:rPr>
      </w:pPr>
    </w:p>
    <w:p w14:paraId="0077B607" w14:textId="20D06259" w:rsidR="00990278" w:rsidRPr="00C428F6" w:rsidRDefault="00990278" w:rsidP="002F6E7E">
      <w:pPr>
        <w:spacing w:after="0" w:line="240" w:lineRule="auto"/>
        <w:jc w:val="both"/>
        <w:rPr>
          <w:rFonts w:cstheme="minorHAnsi"/>
          <w:b/>
          <w:bCs/>
          <w:sz w:val="24"/>
          <w:szCs w:val="24"/>
          <w:u w:val="single"/>
        </w:rPr>
      </w:pPr>
      <w:r w:rsidRPr="00C428F6">
        <w:rPr>
          <w:rFonts w:cstheme="minorHAnsi"/>
          <w:b/>
          <w:bCs/>
          <w:sz w:val="24"/>
          <w:szCs w:val="24"/>
          <w:u w:val="single"/>
        </w:rPr>
        <w:t>Līguma termiņš:</w:t>
      </w:r>
    </w:p>
    <w:p w14:paraId="089438D8" w14:textId="45EDC428" w:rsidR="000314B7" w:rsidRPr="00C428F6" w:rsidRDefault="00162E93" w:rsidP="00A0469D">
      <w:pPr>
        <w:pStyle w:val="ListParagraph"/>
        <w:numPr>
          <w:ilvl w:val="0"/>
          <w:numId w:val="28"/>
        </w:numPr>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 xml:space="preserve">Kopējais līguma darbības termiņš: </w:t>
      </w:r>
      <w:r w:rsidR="00990278" w:rsidRPr="00C428F6">
        <w:rPr>
          <w:rFonts w:asciiTheme="minorHAnsi" w:hAnsiTheme="minorHAnsi" w:cstheme="minorHAnsi"/>
          <w:sz w:val="24"/>
          <w:szCs w:val="24"/>
        </w:rPr>
        <w:t xml:space="preserve">120 mēneši. </w:t>
      </w:r>
    </w:p>
    <w:p w14:paraId="55F5B02F" w14:textId="231E9A2A" w:rsidR="00990278" w:rsidRPr="00C428F6" w:rsidRDefault="00990278" w:rsidP="002F6E7E">
      <w:pPr>
        <w:pStyle w:val="ListParagraph"/>
        <w:numPr>
          <w:ilvl w:val="0"/>
          <w:numId w:val="28"/>
        </w:numPr>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 xml:space="preserve">Pakalpojuma uzsākšanas datums </w:t>
      </w:r>
      <w:r w:rsidRPr="00C428F6">
        <w:rPr>
          <w:rFonts w:asciiTheme="minorHAnsi" w:hAnsiTheme="minorHAnsi" w:cstheme="minorHAnsi"/>
          <w:b/>
          <w:bCs/>
          <w:sz w:val="24"/>
          <w:szCs w:val="24"/>
        </w:rPr>
        <w:t>01.01.2025.</w:t>
      </w:r>
      <w:r w:rsidR="000314B7" w:rsidRPr="00C428F6">
        <w:rPr>
          <w:rFonts w:asciiTheme="minorHAnsi" w:hAnsiTheme="minorHAnsi" w:cstheme="minorHAnsi"/>
          <w:sz w:val="24"/>
          <w:szCs w:val="24"/>
        </w:rPr>
        <w:t xml:space="preserve"> – elektrificētajās </w:t>
      </w:r>
      <w:r w:rsidR="0031070A" w:rsidRPr="00C428F6">
        <w:rPr>
          <w:rFonts w:asciiTheme="minorHAnsi" w:hAnsiTheme="minorHAnsi" w:cstheme="minorHAnsi"/>
          <w:sz w:val="24"/>
          <w:szCs w:val="24"/>
        </w:rPr>
        <w:t xml:space="preserve">un neelektrificētajās </w:t>
      </w:r>
      <w:r w:rsidR="000314B7" w:rsidRPr="00C428F6">
        <w:rPr>
          <w:rFonts w:asciiTheme="minorHAnsi" w:hAnsiTheme="minorHAnsi" w:cstheme="minorHAnsi"/>
          <w:sz w:val="24"/>
          <w:szCs w:val="24"/>
        </w:rPr>
        <w:t>dzelzceļa līnijās</w:t>
      </w:r>
      <w:r w:rsidR="00A0469D" w:rsidRPr="00C428F6">
        <w:rPr>
          <w:rFonts w:asciiTheme="minorHAnsi" w:hAnsiTheme="minorHAnsi" w:cstheme="minorHAnsi"/>
          <w:sz w:val="24"/>
          <w:szCs w:val="24"/>
        </w:rPr>
        <w:t>.</w:t>
      </w:r>
    </w:p>
    <w:p w14:paraId="11868BF4" w14:textId="71B3C450" w:rsidR="008814ED" w:rsidRPr="00C428F6" w:rsidRDefault="008814ED" w:rsidP="002F6E7E">
      <w:pPr>
        <w:spacing w:after="0" w:line="240" w:lineRule="auto"/>
        <w:jc w:val="both"/>
        <w:rPr>
          <w:rFonts w:cstheme="minorHAnsi"/>
          <w:sz w:val="24"/>
          <w:szCs w:val="24"/>
          <w:u w:val="single"/>
        </w:rPr>
      </w:pPr>
    </w:p>
    <w:p w14:paraId="187F2581" w14:textId="02BC5B6B" w:rsidR="008814ED" w:rsidRPr="00C428F6" w:rsidRDefault="008814ED" w:rsidP="002F6E7E">
      <w:pPr>
        <w:spacing w:after="0" w:line="240" w:lineRule="auto"/>
        <w:jc w:val="both"/>
        <w:rPr>
          <w:rFonts w:cstheme="minorHAnsi"/>
          <w:b/>
          <w:bCs/>
          <w:sz w:val="24"/>
          <w:szCs w:val="24"/>
          <w:u w:val="single"/>
        </w:rPr>
      </w:pPr>
      <w:r w:rsidRPr="00C428F6">
        <w:rPr>
          <w:rFonts w:cstheme="minorHAnsi"/>
          <w:b/>
          <w:bCs/>
          <w:sz w:val="24"/>
          <w:szCs w:val="24"/>
          <w:u w:val="single"/>
        </w:rPr>
        <w:t>Intereses izrādīšana (piedāvājuma iesniegšana):</w:t>
      </w:r>
    </w:p>
    <w:p w14:paraId="1FE1839F" w14:textId="7D2A0D33" w:rsidR="008814ED" w:rsidRPr="00C428F6" w:rsidRDefault="00C60497" w:rsidP="0031070A">
      <w:pPr>
        <w:pStyle w:val="ListParagraph"/>
        <w:numPr>
          <w:ilvl w:val="0"/>
          <w:numId w:val="29"/>
        </w:numPr>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Ieinteresēts pakalpojuma sniedzējs var iesniegt piedāvājumu operatora pakalpojumu nodrošināšanai par:</w:t>
      </w:r>
    </w:p>
    <w:p w14:paraId="51495F01" w14:textId="04A724CB" w:rsidR="00C60497" w:rsidRPr="00C428F6" w:rsidRDefault="00C60497" w:rsidP="00C60497">
      <w:pPr>
        <w:pStyle w:val="ListParagraph"/>
        <w:numPr>
          <w:ilvl w:val="0"/>
          <w:numId w:val="30"/>
        </w:numPr>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Par visu 1.pielikuma apjomu (elektrificētām un neelektrificētām līnijām);</w:t>
      </w:r>
    </w:p>
    <w:p w14:paraId="1B3B3566" w14:textId="69784A02" w:rsidR="00C60497" w:rsidRPr="00C428F6" w:rsidRDefault="00C60497" w:rsidP="00C60497">
      <w:pPr>
        <w:pStyle w:val="ListParagraph"/>
        <w:numPr>
          <w:ilvl w:val="0"/>
          <w:numId w:val="30"/>
        </w:numPr>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Par daļu no 1.pielikuma apjoma, t.i. tikai par elektrificētām vai tikai neelektrificētām līnijām;</w:t>
      </w:r>
    </w:p>
    <w:p w14:paraId="46BC2124" w14:textId="2CEDAF8E" w:rsidR="00C60497" w:rsidRPr="00C428F6" w:rsidRDefault="00C60497" w:rsidP="00C60497">
      <w:pPr>
        <w:pStyle w:val="ListParagraph"/>
        <w:numPr>
          <w:ilvl w:val="0"/>
          <w:numId w:val="30"/>
        </w:numPr>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Par atsevišķām 1.pielikumā pievienotām dzelzceļa līnijām (maršrutiem)</w:t>
      </w:r>
      <w:r w:rsidR="006F75C3" w:rsidRPr="00C428F6">
        <w:rPr>
          <w:rFonts w:asciiTheme="minorHAnsi" w:hAnsiTheme="minorHAnsi" w:cstheme="minorHAnsi"/>
          <w:sz w:val="24"/>
          <w:szCs w:val="24"/>
        </w:rPr>
        <w:t>.</w:t>
      </w:r>
    </w:p>
    <w:p w14:paraId="59423FB2" w14:textId="77777777" w:rsidR="0006511C" w:rsidRPr="00C428F6" w:rsidRDefault="0006511C" w:rsidP="002F6E7E">
      <w:pPr>
        <w:spacing w:after="0" w:line="240" w:lineRule="auto"/>
        <w:jc w:val="both"/>
        <w:rPr>
          <w:rFonts w:cstheme="minorHAnsi"/>
          <w:b/>
          <w:sz w:val="24"/>
          <w:szCs w:val="24"/>
        </w:rPr>
      </w:pPr>
    </w:p>
    <w:p w14:paraId="12D453A4" w14:textId="31925D0C" w:rsidR="007B3163" w:rsidRPr="00C428F6" w:rsidRDefault="007B3163" w:rsidP="002F6E7E">
      <w:pPr>
        <w:spacing w:after="0" w:line="240" w:lineRule="auto"/>
        <w:jc w:val="both"/>
        <w:rPr>
          <w:rFonts w:cstheme="minorHAnsi"/>
          <w:b/>
          <w:sz w:val="24"/>
          <w:szCs w:val="24"/>
          <w:u w:val="single"/>
        </w:rPr>
      </w:pPr>
      <w:r w:rsidRPr="00C428F6">
        <w:rPr>
          <w:rFonts w:cstheme="minorHAnsi"/>
          <w:b/>
          <w:sz w:val="24"/>
          <w:szCs w:val="24"/>
          <w:u w:val="single"/>
        </w:rPr>
        <w:t>Prasības pakalpojuma sniedzējam</w:t>
      </w:r>
      <w:r w:rsidR="00897A4E">
        <w:rPr>
          <w:rFonts w:cstheme="minorHAnsi"/>
          <w:b/>
          <w:sz w:val="24"/>
          <w:szCs w:val="24"/>
          <w:u w:val="single"/>
        </w:rPr>
        <w:t xml:space="preserve"> (operatoram)</w:t>
      </w:r>
      <w:r w:rsidRPr="00C428F6">
        <w:rPr>
          <w:rFonts w:cstheme="minorHAnsi"/>
          <w:b/>
          <w:sz w:val="24"/>
          <w:szCs w:val="24"/>
          <w:u w:val="single"/>
        </w:rPr>
        <w:t>:</w:t>
      </w:r>
    </w:p>
    <w:p w14:paraId="77007B23" w14:textId="5339F26B" w:rsidR="00B6316A" w:rsidRPr="00C428F6" w:rsidRDefault="00B6316A" w:rsidP="00B6316A">
      <w:pPr>
        <w:pStyle w:val="Noklusjumastils"/>
        <w:numPr>
          <w:ilvl w:val="0"/>
          <w:numId w:val="8"/>
        </w:numPr>
        <w:spacing w:before="120" w:after="120"/>
        <w:jc w:val="both"/>
        <w:rPr>
          <w:rFonts w:asciiTheme="minorHAnsi" w:hAnsiTheme="minorHAnsi" w:cstheme="minorHAnsi"/>
          <w:bCs/>
        </w:rPr>
      </w:pPr>
      <w:r w:rsidRPr="00C428F6">
        <w:rPr>
          <w:rFonts w:asciiTheme="minorHAnsi" w:hAnsiTheme="minorHAnsi" w:cstheme="minorHAnsi"/>
          <w:bCs/>
        </w:rPr>
        <w:t xml:space="preserve">Pretendents normatīvajos aktos noteiktajā kārtībā ir reģistrēts Latvijas Republikas Uzņēmumu reģistrā vai līdzvērtīgā reģistrā ārvalstīs atbilstoši attiecīgās valsts normatīvo aktu regulējumam. </w:t>
      </w:r>
    </w:p>
    <w:p w14:paraId="7115E236" w14:textId="0856F924" w:rsidR="00342C54" w:rsidRPr="0095549F" w:rsidRDefault="001378BD" w:rsidP="00B6316A">
      <w:pPr>
        <w:pStyle w:val="Noklusjumastils"/>
        <w:numPr>
          <w:ilvl w:val="0"/>
          <w:numId w:val="8"/>
        </w:numPr>
        <w:spacing w:before="120" w:after="120"/>
        <w:jc w:val="both"/>
        <w:rPr>
          <w:rFonts w:asciiTheme="minorHAnsi" w:hAnsiTheme="minorHAnsi" w:cstheme="minorHAnsi"/>
          <w:bCs/>
        </w:rPr>
      </w:pPr>
      <w:r w:rsidRPr="0095549F">
        <w:rPr>
          <w:rFonts w:asciiTheme="minorHAnsi" w:hAnsiTheme="minorHAnsi" w:cstheme="minorHAnsi"/>
          <w:bCs/>
        </w:rPr>
        <w:t>Līguma darbības laikā spēkā esoša dzelzceļa pārvadātāja licence</w:t>
      </w:r>
      <w:r w:rsidR="0095549F" w:rsidRPr="0095549F">
        <w:rPr>
          <w:rFonts w:asciiTheme="minorHAnsi" w:hAnsiTheme="minorHAnsi" w:cstheme="minorHAnsi"/>
          <w:bCs/>
        </w:rPr>
        <w:t>, kuru izsniedza tās Eiropas Savienības dalībvalsts kompetentā iestāde, kurā uzņēmums ir reģistrēts.</w:t>
      </w:r>
    </w:p>
    <w:p w14:paraId="3B537B3E" w14:textId="20A2DEB9" w:rsidR="00A97849" w:rsidRPr="0095549F" w:rsidRDefault="00A97849" w:rsidP="00B6316A">
      <w:pPr>
        <w:pStyle w:val="Noklusjumastils"/>
        <w:numPr>
          <w:ilvl w:val="0"/>
          <w:numId w:val="8"/>
        </w:numPr>
        <w:spacing w:before="120" w:after="120"/>
        <w:jc w:val="both"/>
        <w:rPr>
          <w:rFonts w:asciiTheme="minorHAnsi" w:hAnsiTheme="minorHAnsi" w:cstheme="minorHAnsi"/>
          <w:bCs/>
        </w:rPr>
      </w:pPr>
      <w:r w:rsidRPr="0095549F">
        <w:rPr>
          <w:rFonts w:asciiTheme="minorHAnsi" w:hAnsiTheme="minorHAnsi" w:cstheme="minorHAnsi"/>
          <w:bCs/>
        </w:rPr>
        <w:lastRenderedPageBreak/>
        <w:t xml:space="preserve">Līguma darbības laikā spēkā esošs </w:t>
      </w:r>
      <w:r w:rsidR="0095549F" w:rsidRPr="0095549F">
        <w:rPr>
          <w:rFonts w:asciiTheme="minorHAnsi" w:hAnsiTheme="minorHAnsi" w:cstheme="minorHAnsi"/>
          <w:bCs/>
        </w:rPr>
        <w:t xml:space="preserve">Eiropas Dzelzceļa aģentūras </w:t>
      </w:r>
      <w:r w:rsidRPr="0095549F">
        <w:rPr>
          <w:rFonts w:asciiTheme="minorHAnsi" w:hAnsiTheme="minorHAnsi" w:cstheme="minorHAnsi"/>
          <w:bCs/>
        </w:rPr>
        <w:t xml:space="preserve">izdots </w:t>
      </w:r>
      <w:r w:rsidR="0095549F" w:rsidRPr="0095549F">
        <w:rPr>
          <w:rFonts w:asciiTheme="minorHAnsi" w:hAnsiTheme="minorHAnsi" w:cstheme="minorHAnsi"/>
          <w:bCs/>
        </w:rPr>
        <w:t>vienotais drošības sertifikāts vai Dzelzceļa likuma 34.</w:t>
      </w:r>
      <w:r w:rsidR="0095549F" w:rsidRPr="0095549F">
        <w:rPr>
          <w:rFonts w:asciiTheme="minorHAnsi" w:hAnsiTheme="minorHAnsi" w:cstheme="minorHAnsi"/>
          <w:bCs/>
          <w:vertAlign w:val="superscript"/>
        </w:rPr>
        <w:t>1</w:t>
      </w:r>
      <w:r w:rsidR="0095549F" w:rsidRPr="0095549F">
        <w:rPr>
          <w:rFonts w:asciiTheme="minorHAnsi" w:hAnsiTheme="minorHAnsi" w:cstheme="minorHAnsi"/>
          <w:bCs/>
        </w:rPr>
        <w:t xml:space="preserve">panta noteiktajā kārtībā </w:t>
      </w:r>
      <w:r w:rsidR="0095549F" w:rsidRPr="0095549F">
        <w:rPr>
          <w:rFonts w:asciiTheme="minorHAnsi" w:hAnsiTheme="minorHAnsi" w:cstheme="minorHAnsi"/>
          <w:bCs/>
        </w:rPr>
        <w:t>Valsts dzelzceļa tehniskā inspekcija</w:t>
      </w:r>
      <w:r w:rsidR="0095549F" w:rsidRPr="0095549F">
        <w:rPr>
          <w:rFonts w:asciiTheme="minorHAnsi" w:hAnsiTheme="minorHAnsi" w:cstheme="minorHAnsi"/>
          <w:bCs/>
        </w:rPr>
        <w:t>s izdots  vienotais drošības sertifikāts.</w:t>
      </w:r>
    </w:p>
    <w:p w14:paraId="7879AC26" w14:textId="66CB3438" w:rsidR="00B6316A" w:rsidRPr="00C428F6" w:rsidRDefault="00B6316A" w:rsidP="00B6316A">
      <w:pPr>
        <w:pStyle w:val="Noklusjumastils"/>
        <w:numPr>
          <w:ilvl w:val="0"/>
          <w:numId w:val="8"/>
        </w:numPr>
        <w:spacing w:before="120" w:after="120" w:line="240" w:lineRule="auto"/>
        <w:jc w:val="both"/>
        <w:rPr>
          <w:rFonts w:asciiTheme="minorHAnsi" w:hAnsiTheme="minorHAnsi" w:cstheme="minorHAnsi"/>
        </w:rPr>
      </w:pPr>
      <w:r w:rsidRPr="00C428F6">
        <w:rPr>
          <w:rFonts w:asciiTheme="minorHAnsi" w:hAnsiTheme="minorHAnsi" w:cstheme="minorHAnsi"/>
        </w:rPr>
        <w:t xml:space="preserve">Pretendenta vidējais gada finanšu apgrozījums (neto) </w:t>
      </w:r>
      <w:bookmarkStart w:id="1" w:name="_Hlk89646415"/>
      <w:r w:rsidRPr="00C428F6">
        <w:rPr>
          <w:rFonts w:asciiTheme="minorHAnsi" w:hAnsiTheme="minorHAnsi" w:cstheme="minorHAnsi"/>
        </w:rPr>
        <w:t xml:space="preserve">sabiedriskā transporta sniegšanas pakalpojumu jomā </w:t>
      </w:r>
      <w:bookmarkEnd w:id="1"/>
      <w:r w:rsidRPr="00C428F6">
        <w:rPr>
          <w:rFonts w:asciiTheme="minorHAnsi" w:hAnsiTheme="minorHAnsi" w:cstheme="minorHAnsi"/>
        </w:rPr>
        <w:t xml:space="preserve">iepriekšējos 3 (trīs) finanšu gados (t.i., 2019., 2020.g. </w:t>
      </w:r>
      <w:bookmarkStart w:id="2" w:name="_Hlk89646332"/>
      <w:r w:rsidRPr="00C428F6">
        <w:rPr>
          <w:rFonts w:asciiTheme="minorHAnsi" w:hAnsiTheme="minorHAnsi" w:cstheme="minorHAnsi"/>
        </w:rPr>
        <w:t>un 2021.g.</w:t>
      </w:r>
      <w:bookmarkEnd w:id="2"/>
      <w:r w:rsidRPr="00C428F6">
        <w:rPr>
          <w:rFonts w:asciiTheme="minorHAnsi" w:hAnsiTheme="minorHAnsi" w:cstheme="minorHAnsi"/>
        </w:rPr>
        <w:t xml:space="preserve">) ir vismaz 5 000 000  EUR (pieci miljoni </w:t>
      </w:r>
      <w:r w:rsidRPr="00C428F6">
        <w:rPr>
          <w:rFonts w:asciiTheme="minorHAnsi" w:hAnsiTheme="minorHAnsi" w:cstheme="minorHAnsi"/>
          <w:i/>
          <w:iCs/>
        </w:rPr>
        <w:t>euro, 00 centi</w:t>
      </w:r>
      <w:r w:rsidRPr="00C428F6">
        <w:rPr>
          <w:rFonts w:asciiTheme="minorHAnsi" w:hAnsiTheme="minorHAnsi" w:cstheme="minorHAnsi"/>
        </w:rPr>
        <w:t xml:space="preserve">). </w:t>
      </w:r>
    </w:p>
    <w:p w14:paraId="1C9F25C8" w14:textId="45062003" w:rsidR="00B6316A" w:rsidRPr="00C428F6" w:rsidRDefault="00B6316A" w:rsidP="00B6316A">
      <w:pPr>
        <w:pStyle w:val="Noklusjumastils"/>
        <w:numPr>
          <w:ilvl w:val="0"/>
          <w:numId w:val="8"/>
        </w:numPr>
        <w:spacing w:before="120" w:after="120" w:line="240" w:lineRule="auto"/>
        <w:jc w:val="both"/>
        <w:rPr>
          <w:rFonts w:asciiTheme="minorHAnsi" w:hAnsiTheme="minorHAnsi" w:cstheme="minorHAnsi"/>
        </w:rPr>
      </w:pPr>
      <w:r w:rsidRPr="00C428F6">
        <w:rPr>
          <w:rFonts w:asciiTheme="minorHAnsi" w:hAnsiTheme="minorHAnsi" w:cstheme="minorHAnsi"/>
        </w:rPr>
        <w:t xml:space="preserve">Pretendentam iepriekšējo 5 (piecu) gadu laikā (2017, 2018., 2019., 2020. 2021. un 2022.gadā līdz piedāvājuma iesniegšanas dienai) pieredze sabiedriskā transporta pakalpojumu sniegšanā dzelzceļa līnijās </w:t>
      </w:r>
      <w:r w:rsidR="00C428F6" w:rsidRPr="00C428F6">
        <w:rPr>
          <w:rFonts w:asciiTheme="minorHAnsi" w:hAnsiTheme="minorHAnsi" w:cstheme="minorHAnsi"/>
        </w:rPr>
        <w:t>un/</w:t>
      </w:r>
      <w:r w:rsidRPr="00C428F6">
        <w:rPr>
          <w:rFonts w:asciiTheme="minorHAnsi" w:hAnsiTheme="minorHAnsi" w:cstheme="minorHAnsi"/>
        </w:rPr>
        <w:t>vai sabiedriskā transporta dzelzceļa operatora (pārvadātāja) pakalpojumu sniegšanā, operējot ar pasūtītāja ritošo sastāvu.</w:t>
      </w:r>
    </w:p>
    <w:p w14:paraId="36121687" w14:textId="18BB6C93" w:rsidR="008B5E44" w:rsidRPr="00C428F6" w:rsidRDefault="008B5E44" w:rsidP="00B6316A">
      <w:pPr>
        <w:pStyle w:val="Noklusjumastils"/>
        <w:numPr>
          <w:ilvl w:val="0"/>
          <w:numId w:val="8"/>
        </w:numPr>
        <w:spacing w:before="120" w:after="120" w:line="240" w:lineRule="auto"/>
        <w:jc w:val="both"/>
        <w:rPr>
          <w:rFonts w:asciiTheme="minorHAnsi" w:hAnsiTheme="minorHAnsi" w:cstheme="minorHAnsi"/>
        </w:rPr>
      </w:pPr>
      <w:r w:rsidRPr="00C428F6">
        <w:rPr>
          <w:rFonts w:asciiTheme="minorHAnsi" w:hAnsiTheme="minorHAnsi" w:cstheme="minorHAnsi"/>
        </w:rPr>
        <w:t xml:space="preserve">Pretendentam iepriekšējo </w:t>
      </w:r>
      <w:r w:rsidR="00A97849" w:rsidRPr="00C428F6">
        <w:rPr>
          <w:rFonts w:asciiTheme="minorHAnsi" w:hAnsiTheme="minorHAnsi" w:cstheme="minorHAnsi"/>
        </w:rPr>
        <w:t>5</w:t>
      </w:r>
      <w:r w:rsidRPr="00C428F6">
        <w:rPr>
          <w:rFonts w:asciiTheme="minorHAnsi" w:hAnsiTheme="minorHAnsi" w:cstheme="minorHAnsi"/>
        </w:rPr>
        <w:t xml:space="preserve"> (</w:t>
      </w:r>
      <w:r w:rsidR="00A97849" w:rsidRPr="00C428F6">
        <w:rPr>
          <w:rFonts w:asciiTheme="minorHAnsi" w:hAnsiTheme="minorHAnsi" w:cstheme="minorHAnsi"/>
        </w:rPr>
        <w:t>piecu</w:t>
      </w:r>
      <w:r w:rsidRPr="00C428F6">
        <w:rPr>
          <w:rFonts w:asciiTheme="minorHAnsi" w:hAnsiTheme="minorHAnsi" w:cstheme="minorHAnsi"/>
        </w:rPr>
        <w:t>) gadu laikā (2017, 2018., 2019., 2020. 2021. un 2022.gadā līdz piedāvājuma iesniegšanas dienai</w:t>
      </w:r>
      <w:r w:rsidR="00437872" w:rsidRPr="00C428F6">
        <w:rPr>
          <w:rFonts w:asciiTheme="minorHAnsi" w:hAnsiTheme="minorHAnsi" w:cstheme="minorHAnsi"/>
        </w:rPr>
        <w:t>)</w:t>
      </w:r>
      <w:r w:rsidRPr="00C428F6">
        <w:rPr>
          <w:rFonts w:asciiTheme="minorHAnsi" w:hAnsiTheme="minorHAnsi" w:cstheme="minorHAnsi"/>
        </w:rPr>
        <w:t xml:space="preserve"> ir veikta pasažieru apmierinātības izpēte (pasažieru aptauja vai cits) un sasniegts pasažieru apmierinātības </w:t>
      </w:r>
      <w:r w:rsidR="001378BD" w:rsidRPr="00C428F6">
        <w:rPr>
          <w:rFonts w:asciiTheme="minorHAnsi" w:hAnsiTheme="minorHAnsi" w:cstheme="minorHAnsi"/>
        </w:rPr>
        <w:t xml:space="preserve">rādītājs </w:t>
      </w:r>
      <w:r w:rsidRPr="00C428F6">
        <w:rPr>
          <w:rFonts w:asciiTheme="minorHAnsi" w:hAnsiTheme="minorHAnsi" w:cstheme="minorHAnsi"/>
        </w:rPr>
        <w:t xml:space="preserve">vismaz – </w:t>
      </w:r>
      <w:r w:rsidR="00897A4E">
        <w:rPr>
          <w:rFonts w:asciiTheme="minorHAnsi" w:hAnsiTheme="minorHAnsi" w:cstheme="minorHAnsi"/>
        </w:rPr>
        <w:t xml:space="preserve">80% - </w:t>
      </w:r>
      <w:r w:rsidRPr="00C428F6">
        <w:rPr>
          <w:rFonts w:asciiTheme="minorHAnsi" w:hAnsiTheme="minorHAnsi" w:cstheme="minorHAnsi"/>
        </w:rPr>
        <w:t>8</w:t>
      </w:r>
      <w:r w:rsidR="001378BD" w:rsidRPr="00C428F6">
        <w:rPr>
          <w:rFonts w:asciiTheme="minorHAnsi" w:hAnsiTheme="minorHAnsi" w:cstheme="minorHAnsi"/>
        </w:rPr>
        <w:t>5</w:t>
      </w:r>
      <w:r w:rsidRPr="00C428F6">
        <w:rPr>
          <w:rFonts w:asciiTheme="minorHAnsi" w:hAnsiTheme="minorHAnsi" w:cstheme="minorHAnsi"/>
        </w:rPr>
        <w:t>%.</w:t>
      </w:r>
    </w:p>
    <w:p w14:paraId="3B6F8B86" w14:textId="197D72FE" w:rsidR="007B3163" w:rsidRPr="00C428F6" w:rsidRDefault="00342C54" w:rsidP="00B6316A">
      <w:pPr>
        <w:pStyle w:val="ListParagraph"/>
        <w:numPr>
          <w:ilvl w:val="0"/>
          <w:numId w:val="8"/>
        </w:numPr>
        <w:spacing w:after="0" w:line="240" w:lineRule="auto"/>
        <w:jc w:val="both"/>
        <w:rPr>
          <w:rFonts w:asciiTheme="minorHAnsi" w:hAnsiTheme="minorHAnsi" w:cstheme="minorHAnsi"/>
          <w:bCs/>
          <w:sz w:val="24"/>
          <w:szCs w:val="24"/>
        </w:rPr>
      </w:pPr>
      <w:r w:rsidRPr="00C428F6">
        <w:rPr>
          <w:rFonts w:asciiTheme="minorHAnsi" w:hAnsiTheme="minorHAnsi" w:cstheme="minorHAnsi"/>
          <w:bCs/>
          <w:sz w:val="24"/>
          <w:szCs w:val="24"/>
        </w:rPr>
        <w:t>Starptautisks kvalitātes vadības sistēmas sertifikāts ISO 9001:2008 vai līdzvērtīgs.</w:t>
      </w:r>
    </w:p>
    <w:p w14:paraId="7CB13158" w14:textId="77777777" w:rsidR="001378BD" w:rsidRPr="00C428F6" w:rsidRDefault="001378BD" w:rsidP="001378BD">
      <w:pPr>
        <w:pStyle w:val="ListParagraph"/>
        <w:spacing w:after="0" w:line="240" w:lineRule="auto"/>
        <w:jc w:val="both"/>
        <w:rPr>
          <w:rFonts w:asciiTheme="minorHAnsi" w:hAnsiTheme="minorHAnsi" w:cstheme="minorHAnsi"/>
          <w:bCs/>
          <w:sz w:val="24"/>
          <w:szCs w:val="24"/>
        </w:rPr>
      </w:pPr>
    </w:p>
    <w:p w14:paraId="273C6941" w14:textId="3CC7486C" w:rsidR="008B5E44" w:rsidRPr="00C428F6" w:rsidRDefault="008B5E44" w:rsidP="008B5E44">
      <w:pPr>
        <w:pStyle w:val="ListParagraph"/>
        <w:numPr>
          <w:ilvl w:val="0"/>
          <w:numId w:val="8"/>
        </w:numPr>
        <w:spacing w:after="0" w:line="240" w:lineRule="auto"/>
        <w:jc w:val="both"/>
        <w:rPr>
          <w:rFonts w:asciiTheme="minorHAnsi" w:hAnsiTheme="minorHAnsi" w:cstheme="minorHAnsi"/>
          <w:bCs/>
          <w:sz w:val="24"/>
          <w:szCs w:val="24"/>
        </w:rPr>
      </w:pPr>
      <w:r w:rsidRPr="00C428F6">
        <w:rPr>
          <w:rFonts w:asciiTheme="minorHAnsi" w:hAnsiTheme="minorHAnsi" w:cstheme="minorHAnsi"/>
          <w:bCs/>
          <w:sz w:val="24"/>
          <w:szCs w:val="24"/>
        </w:rPr>
        <w:t>Uzņēmumā jābūt apstiprinātiem sekojošiem dokumentiem</w:t>
      </w:r>
      <w:r w:rsidR="009D6CB9">
        <w:rPr>
          <w:rFonts w:asciiTheme="minorHAnsi" w:hAnsiTheme="minorHAnsi" w:cstheme="minorHAnsi"/>
          <w:bCs/>
          <w:sz w:val="24"/>
          <w:szCs w:val="24"/>
        </w:rPr>
        <w:t xml:space="preserve"> vai dokumentiem, kas aptver </w:t>
      </w:r>
      <w:r w:rsidR="00F25013">
        <w:rPr>
          <w:rFonts w:asciiTheme="minorHAnsi" w:hAnsiTheme="minorHAnsi" w:cstheme="minorHAnsi"/>
          <w:bCs/>
          <w:sz w:val="24"/>
          <w:szCs w:val="24"/>
        </w:rPr>
        <w:t xml:space="preserve"> drošības politikas jautājumus, risku pārvaldību, informācijas drošību, personāla vadību un kvalitātes politiku</w:t>
      </w:r>
      <w:r w:rsidRPr="00C428F6">
        <w:rPr>
          <w:rFonts w:asciiTheme="minorHAnsi" w:hAnsiTheme="minorHAnsi" w:cstheme="minorHAnsi"/>
          <w:bCs/>
          <w:sz w:val="24"/>
          <w:szCs w:val="24"/>
        </w:rPr>
        <w:t>:</w:t>
      </w:r>
    </w:p>
    <w:p w14:paraId="5290A397" w14:textId="2D3E2B8D" w:rsidR="008B5E44" w:rsidRPr="00C428F6" w:rsidRDefault="008B5E44" w:rsidP="008B5E44">
      <w:pPr>
        <w:pStyle w:val="ListParagraph"/>
        <w:numPr>
          <w:ilvl w:val="0"/>
          <w:numId w:val="9"/>
        </w:numPr>
        <w:spacing w:after="0" w:line="240" w:lineRule="auto"/>
        <w:jc w:val="both"/>
        <w:rPr>
          <w:rFonts w:asciiTheme="minorHAnsi" w:hAnsiTheme="minorHAnsi" w:cstheme="minorHAnsi"/>
          <w:bCs/>
          <w:sz w:val="24"/>
          <w:szCs w:val="24"/>
        </w:rPr>
      </w:pPr>
      <w:r w:rsidRPr="00C428F6">
        <w:rPr>
          <w:rFonts w:asciiTheme="minorHAnsi" w:hAnsiTheme="minorHAnsi" w:cstheme="minorHAnsi"/>
          <w:bCs/>
          <w:sz w:val="24"/>
          <w:szCs w:val="24"/>
        </w:rPr>
        <w:t>Drošības politika;</w:t>
      </w:r>
    </w:p>
    <w:p w14:paraId="7CF3661D" w14:textId="6E41DDB3" w:rsidR="008B5E44" w:rsidRPr="00C428F6" w:rsidRDefault="008B5E44" w:rsidP="008B5E44">
      <w:pPr>
        <w:pStyle w:val="ListParagraph"/>
        <w:numPr>
          <w:ilvl w:val="0"/>
          <w:numId w:val="9"/>
        </w:numPr>
        <w:spacing w:after="0" w:line="240" w:lineRule="auto"/>
        <w:jc w:val="both"/>
        <w:rPr>
          <w:rFonts w:asciiTheme="minorHAnsi" w:hAnsiTheme="minorHAnsi" w:cstheme="minorHAnsi"/>
          <w:bCs/>
          <w:sz w:val="24"/>
          <w:szCs w:val="24"/>
        </w:rPr>
      </w:pPr>
      <w:r w:rsidRPr="00C428F6">
        <w:rPr>
          <w:rFonts w:asciiTheme="minorHAnsi" w:hAnsiTheme="minorHAnsi" w:cstheme="minorHAnsi"/>
          <w:bCs/>
          <w:sz w:val="24"/>
          <w:szCs w:val="24"/>
        </w:rPr>
        <w:t>Risku pārvaldības politika;</w:t>
      </w:r>
    </w:p>
    <w:p w14:paraId="133AF874" w14:textId="6FE2FD82" w:rsidR="008B5E44" w:rsidRPr="00C428F6" w:rsidRDefault="008B5E44" w:rsidP="008B5E44">
      <w:pPr>
        <w:pStyle w:val="ListParagraph"/>
        <w:numPr>
          <w:ilvl w:val="0"/>
          <w:numId w:val="9"/>
        </w:numPr>
        <w:spacing w:after="0" w:line="240" w:lineRule="auto"/>
        <w:jc w:val="both"/>
        <w:rPr>
          <w:rFonts w:asciiTheme="minorHAnsi" w:hAnsiTheme="minorHAnsi" w:cstheme="minorHAnsi"/>
          <w:bCs/>
          <w:sz w:val="24"/>
          <w:szCs w:val="24"/>
        </w:rPr>
      </w:pPr>
      <w:r w:rsidRPr="00C428F6">
        <w:rPr>
          <w:rFonts w:asciiTheme="minorHAnsi" w:hAnsiTheme="minorHAnsi" w:cstheme="minorHAnsi"/>
          <w:bCs/>
          <w:sz w:val="24"/>
          <w:szCs w:val="24"/>
        </w:rPr>
        <w:t>Informācijas drošības politika;</w:t>
      </w:r>
    </w:p>
    <w:p w14:paraId="33EE5489" w14:textId="118FF7F0" w:rsidR="008B5E44" w:rsidRPr="00C428F6" w:rsidRDefault="008B5E44" w:rsidP="008B5E44">
      <w:pPr>
        <w:pStyle w:val="ListParagraph"/>
        <w:numPr>
          <w:ilvl w:val="0"/>
          <w:numId w:val="9"/>
        </w:numPr>
        <w:spacing w:after="0" w:line="240" w:lineRule="auto"/>
        <w:jc w:val="both"/>
        <w:rPr>
          <w:rFonts w:asciiTheme="minorHAnsi" w:hAnsiTheme="minorHAnsi" w:cstheme="minorHAnsi"/>
          <w:bCs/>
          <w:sz w:val="24"/>
          <w:szCs w:val="24"/>
        </w:rPr>
      </w:pPr>
      <w:r w:rsidRPr="00C428F6">
        <w:rPr>
          <w:rFonts w:asciiTheme="minorHAnsi" w:hAnsiTheme="minorHAnsi" w:cstheme="minorHAnsi"/>
          <w:bCs/>
          <w:sz w:val="24"/>
          <w:szCs w:val="24"/>
        </w:rPr>
        <w:t>Personāla vadības politika;</w:t>
      </w:r>
    </w:p>
    <w:p w14:paraId="5B2766C9" w14:textId="1C3CC074" w:rsidR="008B5E44" w:rsidRPr="00C428F6" w:rsidRDefault="008B5E44" w:rsidP="008B5E44">
      <w:pPr>
        <w:pStyle w:val="ListParagraph"/>
        <w:numPr>
          <w:ilvl w:val="0"/>
          <w:numId w:val="9"/>
        </w:numPr>
        <w:spacing w:after="0" w:line="240" w:lineRule="auto"/>
        <w:jc w:val="both"/>
        <w:rPr>
          <w:rFonts w:asciiTheme="minorHAnsi" w:hAnsiTheme="minorHAnsi" w:cstheme="minorHAnsi"/>
          <w:bCs/>
          <w:sz w:val="24"/>
          <w:szCs w:val="24"/>
        </w:rPr>
      </w:pPr>
      <w:r w:rsidRPr="00C428F6">
        <w:rPr>
          <w:rFonts w:asciiTheme="minorHAnsi" w:hAnsiTheme="minorHAnsi" w:cstheme="minorHAnsi"/>
          <w:bCs/>
          <w:sz w:val="24"/>
          <w:szCs w:val="24"/>
        </w:rPr>
        <w:t>Kvalitātes politika.</w:t>
      </w:r>
    </w:p>
    <w:p w14:paraId="55511B79" w14:textId="77777777" w:rsidR="008B5E44" w:rsidRPr="00522A3C" w:rsidRDefault="008B5E44" w:rsidP="00522A3C">
      <w:pPr>
        <w:spacing w:after="0" w:line="240" w:lineRule="auto"/>
        <w:jc w:val="both"/>
        <w:rPr>
          <w:rFonts w:cstheme="minorHAnsi"/>
          <w:bCs/>
          <w:sz w:val="24"/>
          <w:szCs w:val="24"/>
        </w:rPr>
      </w:pPr>
    </w:p>
    <w:p w14:paraId="2ADF357F" w14:textId="15B1AE2E" w:rsidR="00011A64" w:rsidRPr="00C428F6" w:rsidRDefault="00897A4E" w:rsidP="002F6E7E">
      <w:pPr>
        <w:spacing w:after="0" w:line="240" w:lineRule="auto"/>
        <w:rPr>
          <w:rFonts w:cstheme="minorHAnsi"/>
          <w:b/>
          <w:bCs/>
          <w:sz w:val="24"/>
          <w:szCs w:val="24"/>
          <w:u w:val="single"/>
        </w:rPr>
      </w:pPr>
      <w:r>
        <w:rPr>
          <w:rFonts w:cstheme="minorHAnsi"/>
          <w:b/>
          <w:bCs/>
          <w:sz w:val="24"/>
          <w:szCs w:val="24"/>
          <w:u w:val="single"/>
        </w:rPr>
        <w:t>Pakalpojuma sniegšanā s</w:t>
      </w:r>
      <w:r w:rsidR="003910D6" w:rsidRPr="00C428F6">
        <w:rPr>
          <w:rFonts w:cstheme="minorHAnsi"/>
          <w:b/>
          <w:bCs/>
          <w:sz w:val="24"/>
          <w:szCs w:val="24"/>
          <w:u w:val="single"/>
        </w:rPr>
        <w:t>asniedzamie rādīt</w:t>
      </w:r>
      <w:r w:rsidR="00022CC9" w:rsidRPr="00C428F6">
        <w:rPr>
          <w:rFonts w:cstheme="minorHAnsi"/>
          <w:b/>
          <w:bCs/>
          <w:sz w:val="24"/>
          <w:szCs w:val="24"/>
          <w:u w:val="single"/>
        </w:rPr>
        <w:t>ā</w:t>
      </w:r>
      <w:r w:rsidR="003910D6" w:rsidRPr="00C428F6">
        <w:rPr>
          <w:rFonts w:cstheme="minorHAnsi"/>
          <w:b/>
          <w:bCs/>
          <w:sz w:val="24"/>
          <w:szCs w:val="24"/>
          <w:u w:val="single"/>
        </w:rPr>
        <w:t>ji:</w:t>
      </w:r>
    </w:p>
    <w:p w14:paraId="4160DB87" w14:textId="77777777" w:rsidR="005C71AB" w:rsidRDefault="00022CC9" w:rsidP="00011A64">
      <w:pPr>
        <w:pStyle w:val="ListParagraph"/>
        <w:numPr>
          <w:ilvl w:val="0"/>
          <w:numId w:val="2"/>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b/>
          <w:bCs/>
          <w:sz w:val="24"/>
          <w:szCs w:val="24"/>
        </w:rPr>
        <w:t>Pakalpojuma sniegšana pēc regulārā intervāla grafika</w:t>
      </w:r>
      <w:r w:rsidR="00F33A02">
        <w:rPr>
          <w:rFonts w:asciiTheme="minorHAnsi" w:hAnsiTheme="minorHAnsi" w:cstheme="minorHAnsi"/>
          <w:b/>
          <w:bCs/>
          <w:sz w:val="24"/>
          <w:szCs w:val="24"/>
        </w:rPr>
        <w:t>, pakāpeniski pārejot uz simetrisko regulārā intervāla grafiku</w:t>
      </w:r>
      <w:r w:rsidRPr="00C428F6">
        <w:rPr>
          <w:rFonts w:asciiTheme="minorHAnsi" w:hAnsiTheme="minorHAnsi" w:cstheme="minorHAnsi"/>
          <w:sz w:val="24"/>
          <w:szCs w:val="24"/>
        </w:rPr>
        <w:t xml:space="preserve">, </w:t>
      </w:r>
      <w:r w:rsidR="005C7CA2" w:rsidRPr="00C428F6">
        <w:rPr>
          <w:rFonts w:asciiTheme="minorHAnsi" w:hAnsiTheme="minorHAnsi" w:cstheme="minorHAnsi"/>
          <w:sz w:val="24"/>
          <w:szCs w:val="24"/>
        </w:rPr>
        <w:t xml:space="preserve">1.pielikumā ir norādīts </w:t>
      </w:r>
      <w:r w:rsidR="005C7CA2" w:rsidRPr="00C428F6">
        <w:rPr>
          <w:rFonts w:asciiTheme="minorHAnsi" w:hAnsiTheme="minorHAnsi" w:cstheme="minorHAnsi"/>
          <w:b/>
          <w:bCs/>
          <w:sz w:val="24"/>
          <w:szCs w:val="24"/>
        </w:rPr>
        <w:t>minimālais</w:t>
      </w:r>
      <w:r w:rsidR="005C7CA2" w:rsidRPr="00C428F6">
        <w:rPr>
          <w:rFonts w:asciiTheme="minorHAnsi" w:hAnsiTheme="minorHAnsi" w:cstheme="minorHAnsi"/>
          <w:sz w:val="24"/>
          <w:szCs w:val="24"/>
        </w:rPr>
        <w:t xml:space="preserve"> vilcienu skaits, kas tiek izmantots uzsākot pakalpojumu konkrētā līnijā. </w:t>
      </w:r>
    </w:p>
    <w:p w14:paraId="52BE3669" w14:textId="6AEDD713" w:rsidR="00022CC9" w:rsidRPr="00C428F6" w:rsidRDefault="0042738D" w:rsidP="00011A64">
      <w:pPr>
        <w:pStyle w:val="ListParagraph"/>
        <w:numPr>
          <w:ilvl w:val="0"/>
          <w:numId w:val="2"/>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Pasūtītājs izskata ilgtermiņa attīstības perspektīvu, kurā m</w:t>
      </w:r>
      <w:r w:rsidR="004342AA" w:rsidRPr="00C428F6">
        <w:rPr>
          <w:rFonts w:asciiTheme="minorHAnsi" w:hAnsiTheme="minorHAnsi" w:cstheme="minorHAnsi"/>
          <w:sz w:val="24"/>
          <w:szCs w:val="24"/>
        </w:rPr>
        <w:t>aksimālā mērķētā (sasniedzamā) pakalpojum</w:t>
      </w:r>
      <w:r w:rsidR="005C7CA2" w:rsidRPr="00C428F6">
        <w:rPr>
          <w:rFonts w:asciiTheme="minorHAnsi" w:hAnsiTheme="minorHAnsi" w:cstheme="minorHAnsi"/>
          <w:sz w:val="24"/>
          <w:szCs w:val="24"/>
        </w:rPr>
        <w:t>a</w:t>
      </w:r>
      <w:r w:rsidR="004342AA" w:rsidRPr="00C428F6">
        <w:rPr>
          <w:rFonts w:asciiTheme="minorHAnsi" w:hAnsiTheme="minorHAnsi" w:cstheme="minorHAnsi"/>
          <w:sz w:val="24"/>
          <w:szCs w:val="24"/>
        </w:rPr>
        <w:t xml:space="preserve"> intensitāte līnijā</w:t>
      </w:r>
      <w:r w:rsidR="005C7CA2" w:rsidRPr="00C428F6">
        <w:rPr>
          <w:rFonts w:asciiTheme="minorHAnsi" w:hAnsiTheme="minorHAnsi" w:cstheme="minorHAnsi"/>
          <w:sz w:val="24"/>
          <w:szCs w:val="24"/>
        </w:rPr>
        <w:t>s</w:t>
      </w:r>
      <w:r w:rsidR="004342AA" w:rsidRPr="00C428F6">
        <w:rPr>
          <w:rFonts w:asciiTheme="minorHAnsi" w:hAnsiTheme="minorHAnsi" w:cstheme="minorHAnsi"/>
          <w:sz w:val="24"/>
          <w:szCs w:val="24"/>
        </w:rPr>
        <w:t xml:space="preserve"> atšķiras atkarībā no </w:t>
      </w:r>
      <w:r w:rsidR="005C7CA2" w:rsidRPr="00C428F6">
        <w:rPr>
          <w:rFonts w:asciiTheme="minorHAnsi" w:hAnsiTheme="minorHAnsi" w:cstheme="minorHAnsi"/>
          <w:sz w:val="24"/>
          <w:szCs w:val="24"/>
        </w:rPr>
        <w:t>pasažieru skaita</w:t>
      </w:r>
      <w:r w:rsidRPr="00C428F6">
        <w:rPr>
          <w:rFonts w:asciiTheme="minorHAnsi" w:hAnsiTheme="minorHAnsi" w:cstheme="minorHAnsi"/>
          <w:sz w:val="24"/>
          <w:szCs w:val="24"/>
        </w:rPr>
        <w:t xml:space="preserve"> jeb noslodzes</w:t>
      </w:r>
      <w:r w:rsidR="004342AA" w:rsidRPr="00C428F6">
        <w:rPr>
          <w:rFonts w:asciiTheme="minorHAnsi" w:hAnsiTheme="minorHAnsi" w:cstheme="minorHAnsi"/>
          <w:sz w:val="24"/>
          <w:szCs w:val="24"/>
        </w:rPr>
        <w:t xml:space="preserve"> konkrētajā līnijā. </w:t>
      </w:r>
      <w:r w:rsidRPr="00C428F6">
        <w:rPr>
          <w:rFonts w:asciiTheme="minorHAnsi" w:hAnsiTheme="minorHAnsi" w:cstheme="minorHAnsi"/>
          <w:sz w:val="24"/>
          <w:szCs w:val="24"/>
        </w:rPr>
        <w:t>Ilgtermiņa perspektīvā</w:t>
      </w:r>
      <w:r w:rsidR="005C7CA2" w:rsidRPr="00C428F6">
        <w:rPr>
          <w:rFonts w:asciiTheme="minorHAnsi" w:hAnsiTheme="minorHAnsi" w:cstheme="minorHAnsi"/>
          <w:sz w:val="24"/>
          <w:szCs w:val="24"/>
        </w:rPr>
        <w:t xml:space="preserve"> </w:t>
      </w:r>
      <w:r w:rsidRPr="00C428F6">
        <w:rPr>
          <w:rFonts w:asciiTheme="minorHAnsi" w:hAnsiTheme="minorHAnsi" w:cstheme="minorHAnsi"/>
          <w:sz w:val="24"/>
          <w:szCs w:val="24"/>
        </w:rPr>
        <w:t>P</w:t>
      </w:r>
      <w:r w:rsidR="005C7CA2" w:rsidRPr="00C428F6">
        <w:rPr>
          <w:rFonts w:asciiTheme="minorHAnsi" w:hAnsiTheme="minorHAnsi" w:cstheme="minorHAnsi"/>
          <w:sz w:val="24"/>
          <w:szCs w:val="24"/>
        </w:rPr>
        <w:t xml:space="preserve">asūtītāja mērķis ir </w:t>
      </w:r>
      <w:r w:rsidR="00022CC9" w:rsidRPr="00C428F6">
        <w:rPr>
          <w:rFonts w:asciiTheme="minorHAnsi" w:hAnsiTheme="minorHAnsi" w:cstheme="minorHAnsi"/>
          <w:sz w:val="24"/>
          <w:szCs w:val="24"/>
        </w:rPr>
        <w:t>nodrošin</w:t>
      </w:r>
      <w:r w:rsidR="005C7CA2" w:rsidRPr="00C428F6">
        <w:rPr>
          <w:rFonts w:asciiTheme="minorHAnsi" w:hAnsiTheme="minorHAnsi" w:cstheme="minorHAnsi"/>
          <w:sz w:val="24"/>
          <w:szCs w:val="24"/>
        </w:rPr>
        <w:t>ā</w:t>
      </w:r>
      <w:r w:rsidR="00022CC9" w:rsidRPr="00C428F6">
        <w:rPr>
          <w:rFonts w:asciiTheme="minorHAnsi" w:hAnsiTheme="minorHAnsi" w:cstheme="minorHAnsi"/>
          <w:sz w:val="24"/>
          <w:szCs w:val="24"/>
        </w:rPr>
        <w:t xml:space="preserve">t, ka no </w:t>
      </w:r>
      <w:r w:rsidR="005C7CA2" w:rsidRPr="00C428F6">
        <w:rPr>
          <w:rFonts w:asciiTheme="minorHAnsi" w:hAnsiTheme="minorHAnsi" w:cstheme="minorHAnsi"/>
          <w:sz w:val="24"/>
          <w:szCs w:val="24"/>
        </w:rPr>
        <w:t xml:space="preserve">noslogotākajām </w:t>
      </w:r>
      <w:r w:rsidR="00022CC9" w:rsidRPr="00C428F6">
        <w:rPr>
          <w:rFonts w:asciiTheme="minorHAnsi" w:hAnsiTheme="minorHAnsi" w:cstheme="minorHAnsi"/>
          <w:sz w:val="24"/>
          <w:szCs w:val="24"/>
        </w:rPr>
        <w:t>dzelzceļa līnij</w:t>
      </w:r>
      <w:r w:rsidR="005C7CA2" w:rsidRPr="00C428F6">
        <w:rPr>
          <w:rFonts w:asciiTheme="minorHAnsi" w:hAnsiTheme="minorHAnsi" w:cstheme="minorHAnsi"/>
          <w:sz w:val="24"/>
          <w:szCs w:val="24"/>
        </w:rPr>
        <w:t>ām</w:t>
      </w:r>
      <w:r w:rsidR="00022CC9" w:rsidRPr="00C428F6">
        <w:rPr>
          <w:rFonts w:asciiTheme="minorHAnsi" w:hAnsiTheme="minorHAnsi" w:cstheme="minorHAnsi"/>
          <w:sz w:val="24"/>
          <w:szCs w:val="24"/>
        </w:rPr>
        <w:t xml:space="preserve"> vilciens Rīgas </w:t>
      </w:r>
      <w:r w:rsidR="00011AF9">
        <w:rPr>
          <w:rFonts w:asciiTheme="minorHAnsi" w:hAnsiTheme="minorHAnsi" w:cstheme="minorHAnsi"/>
          <w:sz w:val="24"/>
          <w:szCs w:val="24"/>
        </w:rPr>
        <w:t xml:space="preserve">Centrālā </w:t>
      </w:r>
      <w:r w:rsidR="00022CC9" w:rsidRPr="00C428F6">
        <w:rPr>
          <w:rFonts w:asciiTheme="minorHAnsi" w:hAnsiTheme="minorHAnsi" w:cstheme="minorHAnsi"/>
          <w:sz w:val="24"/>
          <w:szCs w:val="24"/>
        </w:rPr>
        <w:t xml:space="preserve">dzelzceļa stacijā </w:t>
      </w:r>
      <w:r w:rsidR="00FD4CCF" w:rsidRPr="00C428F6">
        <w:rPr>
          <w:rFonts w:asciiTheme="minorHAnsi" w:hAnsiTheme="minorHAnsi" w:cstheme="minorHAnsi"/>
          <w:sz w:val="24"/>
          <w:szCs w:val="24"/>
        </w:rPr>
        <w:t xml:space="preserve">maksimālajā intensitātē </w:t>
      </w:r>
      <w:r w:rsidR="00022CC9" w:rsidRPr="00C428F6">
        <w:rPr>
          <w:rFonts w:asciiTheme="minorHAnsi" w:hAnsiTheme="minorHAnsi" w:cstheme="minorHAnsi"/>
          <w:sz w:val="24"/>
          <w:szCs w:val="24"/>
        </w:rPr>
        <w:t>ienāk vai iziet ik pēc 15 min</w:t>
      </w:r>
      <w:r w:rsidR="00FD4CCF" w:rsidRPr="00C428F6">
        <w:rPr>
          <w:rFonts w:asciiTheme="minorHAnsi" w:hAnsiTheme="minorHAnsi" w:cstheme="minorHAnsi"/>
          <w:sz w:val="24"/>
          <w:szCs w:val="24"/>
        </w:rPr>
        <w:t xml:space="preserve"> līdz 30 min</w:t>
      </w:r>
      <w:r w:rsidR="005C7CA2" w:rsidRPr="00C428F6">
        <w:rPr>
          <w:rFonts w:asciiTheme="minorHAnsi" w:hAnsiTheme="minorHAnsi" w:cstheme="minorHAnsi"/>
          <w:sz w:val="24"/>
          <w:szCs w:val="24"/>
        </w:rPr>
        <w:t xml:space="preserve">, savukārt no mazāk </w:t>
      </w:r>
      <w:r w:rsidR="00FD4CCF" w:rsidRPr="00C428F6">
        <w:rPr>
          <w:rFonts w:asciiTheme="minorHAnsi" w:hAnsiTheme="minorHAnsi" w:cstheme="minorHAnsi"/>
          <w:sz w:val="24"/>
          <w:szCs w:val="24"/>
        </w:rPr>
        <w:t>noslogotākajām</w:t>
      </w:r>
      <w:r w:rsidR="005C7CA2" w:rsidRPr="00C428F6">
        <w:rPr>
          <w:rFonts w:asciiTheme="minorHAnsi" w:hAnsiTheme="minorHAnsi" w:cstheme="minorHAnsi"/>
          <w:sz w:val="24"/>
          <w:szCs w:val="24"/>
        </w:rPr>
        <w:t xml:space="preserve"> dzelzceļa līnijām ik pēc </w:t>
      </w:r>
      <w:r w:rsidR="00FD4CCF" w:rsidRPr="00C428F6">
        <w:rPr>
          <w:rFonts w:asciiTheme="minorHAnsi" w:hAnsiTheme="minorHAnsi" w:cstheme="minorHAnsi"/>
          <w:sz w:val="24"/>
          <w:szCs w:val="24"/>
        </w:rPr>
        <w:t>60 min vai 120 min</w:t>
      </w:r>
      <w:r w:rsidR="00022CC9" w:rsidRPr="00C428F6">
        <w:rPr>
          <w:rFonts w:asciiTheme="minorHAnsi" w:hAnsiTheme="minorHAnsi" w:cstheme="minorHAnsi"/>
          <w:sz w:val="24"/>
          <w:szCs w:val="24"/>
        </w:rPr>
        <w:t xml:space="preserve">. </w:t>
      </w:r>
    </w:p>
    <w:p w14:paraId="1462A88C" w14:textId="29586284" w:rsidR="002A6186" w:rsidRPr="00C428F6" w:rsidRDefault="002A6186" w:rsidP="00011A64">
      <w:pPr>
        <w:pStyle w:val="ListParagraph"/>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Intervāla grafiku veidi:</w:t>
      </w:r>
    </w:p>
    <w:p w14:paraId="3EC82CCF" w14:textId="6513FA49" w:rsidR="002A6186" w:rsidRPr="00C428F6" w:rsidRDefault="002A6186" w:rsidP="00011A64">
      <w:pPr>
        <w:pStyle w:val="ListParagraph"/>
        <w:numPr>
          <w:ilvl w:val="0"/>
          <w:numId w:val="3"/>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lastRenderedPageBreak/>
        <w:t>Darba dienu</w:t>
      </w:r>
      <w:r w:rsidR="00917A8A" w:rsidRPr="00C428F6">
        <w:rPr>
          <w:rFonts w:asciiTheme="minorHAnsi" w:hAnsiTheme="minorHAnsi" w:cstheme="minorHAnsi"/>
          <w:sz w:val="24"/>
          <w:szCs w:val="24"/>
        </w:rPr>
        <w:t xml:space="preserve"> intensitātes režīms</w:t>
      </w:r>
      <w:r w:rsidRPr="00C428F6">
        <w:rPr>
          <w:rFonts w:asciiTheme="minorHAnsi" w:hAnsiTheme="minorHAnsi" w:cstheme="minorHAnsi"/>
          <w:sz w:val="24"/>
          <w:szCs w:val="24"/>
        </w:rPr>
        <w:t xml:space="preserve"> - ar specifisko mērķi- apkalpot regulāro pasažieru plūsmu darba dienu ietvaros. Maksimālais vilcienu intensitātes palielinājums </w:t>
      </w:r>
      <w:r w:rsidR="003D73C6" w:rsidRPr="00C428F6">
        <w:rPr>
          <w:rFonts w:asciiTheme="minorHAnsi" w:hAnsiTheme="minorHAnsi" w:cstheme="minorHAnsi"/>
          <w:sz w:val="24"/>
          <w:szCs w:val="24"/>
        </w:rPr>
        <w:t xml:space="preserve">virzienā uz Rīgu </w:t>
      </w:r>
      <w:r w:rsidRPr="00C428F6">
        <w:rPr>
          <w:rFonts w:asciiTheme="minorHAnsi" w:hAnsiTheme="minorHAnsi" w:cstheme="minorHAnsi"/>
          <w:sz w:val="24"/>
          <w:szCs w:val="24"/>
        </w:rPr>
        <w:t>no plkst.7.00 līdz 9.00</w:t>
      </w:r>
      <w:r w:rsidR="003D73C6" w:rsidRPr="00C428F6">
        <w:rPr>
          <w:rFonts w:asciiTheme="minorHAnsi" w:hAnsiTheme="minorHAnsi" w:cstheme="minorHAnsi"/>
          <w:sz w:val="24"/>
          <w:szCs w:val="24"/>
        </w:rPr>
        <w:t>; virzienā no Rīgas no plkst.16.00 – 20.00.</w:t>
      </w:r>
    </w:p>
    <w:p w14:paraId="497F1F40" w14:textId="65A1F20F" w:rsidR="003D73C6" w:rsidRPr="00C428F6" w:rsidRDefault="003D73C6" w:rsidP="00011A64">
      <w:pPr>
        <w:pStyle w:val="ListParagraph"/>
        <w:numPr>
          <w:ilvl w:val="0"/>
          <w:numId w:val="3"/>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 xml:space="preserve">Brīvdienu </w:t>
      </w:r>
      <w:r w:rsidR="00917A8A" w:rsidRPr="00C428F6">
        <w:rPr>
          <w:rFonts w:asciiTheme="minorHAnsi" w:hAnsiTheme="minorHAnsi" w:cstheme="minorHAnsi"/>
          <w:sz w:val="24"/>
          <w:szCs w:val="24"/>
        </w:rPr>
        <w:t xml:space="preserve">intensitātes </w:t>
      </w:r>
      <w:r w:rsidRPr="00C428F6">
        <w:rPr>
          <w:rFonts w:asciiTheme="minorHAnsi" w:hAnsiTheme="minorHAnsi" w:cstheme="minorHAnsi"/>
          <w:sz w:val="24"/>
          <w:szCs w:val="24"/>
        </w:rPr>
        <w:t>režīms – vilcieni kursē standarta režīmā visā dienas garumā.</w:t>
      </w:r>
    </w:p>
    <w:p w14:paraId="0D62680A" w14:textId="5014194F" w:rsidR="003D73C6" w:rsidRPr="00C428F6" w:rsidRDefault="003D73C6" w:rsidP="00011A64">
      <w:pPr>
        <w:pStyle w:val="ListParagraph"/>
        <w:numPr>
          <w:ilvl w:val="0"/>
          <w:numId w:val="3"/>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 xml:space="preserve">Vasaras </w:t>
      </w:r>
      <w:r w:rsidR="00917A8A" w:rsidRPr="00C428F6">
        <w:rPr>
          <w:rFonts w:asciiTheme="minorHAnsi" w:hAnsiTheme="minorHAnsi" w:cstheme="minorHAnsi"/>
          <w:sz w:val="24"/>
          <w:szCs w:val="24"/>
        </w:rPr>
        <w:t xml:space="preserve">intensitātes </w:t>
      </w:r>
      <w:r w:rsidRPr="00C428F6">
        <w:rPr>
          <w:rFonts w:asciiTheme="minorHAnsi" w:hAnsiTheme="minorHAnsi" w:cstheme="minorHAnsi"/>
          <w:sz w:val="24"/>
          <w:szCs w:val="24"/>
        </w:rPr>
        <w:t>režīms – vasaras režīmā dzelzceļa līnijās Rīga- Skulte</w:t>
      </w:r>
      <w:r w:rsidR="00917A8A" w:rsidRPr="00C428F6">
        <w:rPr>
          <w:rFonts w:asciiTheme="minorHAnsi" w:hAnsiTheme="minorHAnsi" w:cstheme="minorHAnsi"/>
          <w:sz w:val="24"/>
          <w:szCs w:val="24"/>
        </w:rPr>
        <w:t xml:space="preserve"> un </w:t>
      </w:r>
      <w:r w:rsidRPr="00C428F6">
        <w:rPr>
          <w:rFonts w:asciiTheme="minorHAnsi" w:hAnsiTheme="minorHAnsi" w:cstheme="minorHAnsi"/>
          <w:sz w:val="24"/>
          <w:szCs w:val="24"/>
        </w:rPr>
        <w:t>Rīga- Tukums</w:t>
      </w:r>
      <w:r w:rsidR="00011A64" w:rsidRPr="00C428F6">
        <w:rPr>
          <w:rFonts w:asciiTheme="minorHAnsi" w:hAnsiTheme="minorHAnsi" w:cstheme="minorHAnsi"/>
          <w:sz w:val="24"/>
          <w:szCs w:val="24"/>
        </w:rPr>
        <w:t>2</w:t>
      </w:r>
      <w:r w:rsidR="00917A8A" w:rsidRPr="00C428F6">
        <w:rPr>
          <w:rFonts w:asciiTheme="minorHAnsi" w:hAnsiTheme="minorHAnsi" w:cstheme="minorHAnsi"/>
          <w:sz w:val="24"/>
          <w:szCs w:val="24"/>
        </w:rPr>
        <w:t xml:space="preserve"> visas dienas garumā no plkst.9.00 līdz plkst.19.00  vilcieni kursēs intensīvajā režīmā.</w:t>
      </w:r>
    </w:p>
    <w:p w14:paraId="6ED4CD13" w14:textId="0128EC1B" w:rsidR="00917A8A" w:rsidRPr="00C428F6" w:rsidRDefault="00917A8A" w:rsidP="00011A64">
      <w:pPr>
        <w:pStyle w:val="ListParagraph"/>
        <w:numPr>
          <w:ilvl w:val="0"/>
          <w:numId w:val="3"/>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 xml:space="preserve">Ziemas intensitātes režīms -  pēc plkst. 21.00 vilcienu intensitātes samazinājums. </w:t>
      </w:r>
    </w:p>
    <w:p w14:paraId="19F66B2D" w14:textId="77777777" w:rsidR="00011A64" w:rsidRPr="00C428F6" w:rsidRDefault="00011A64" w:rsidP="00011A64">
      <w:pPr>
        <w:pStyle w:val="ListParagraph"/>
        <w:spacing w:after="0" w:line="240" w:lineRule="auto"/>
        <w:ind w:left="567"/>
        <w:jc w:val="both"/>
        <w:rPr>
          <w:rFonts w:asciiTheme="minorHAnsi" w:hAnsiTheme="minorHAnsi" w:cstheme="minorHAnsi"/>
          <w:sz w:val="24"/>
          <w:szCs w:val="24"/>
        </w:rPr>
      </w:pPr>
    </w:p>
    <w:p w14:paraId="5274A809" w14:textId="6181D2EB" w:rsidR="00A52F60" w:rsidRPr="00C428F6" w:rsidRDefault="00A52F60" w:rsidP="00011A64">
      <w:pPr>
        <w:pStyle w:val="ListParagraph"/>
        <w:numPr>
          <w:ilvl w:val="0"/>
          <w:numId w:val="2"/>
        </w:numPr>
        <w:spacing w:after="0" w:line="240" w:lineRule="auto"/>
        <w:ind w:left="0" w:firstLine="567"/>
        <w:jc w:val="both"/>
        <w:rPr>
          <w:rFonts w:asciiTheme="minorHAnsi" w:hAnsiTheme="minorHAnsi" w:cstheme="minorHAnsi"/>
          <w:b/>
          <w:bCs/>
          <w:sz w:val="24"/>
          <w:szCs w:val="24"/>
        </w:rPr>
      </w:pPr>
      <w:r w:rsidRPr="00C428F6">
        <w:rPr>
          <w:rFonts w:asciiTheme="minorHAnsi" w:hAnsiTheme="minorHAnsi" w:cstheme="minorHAnsi"/>
          <w:b/>
          <w:bCs/>
          <w:sz w:val="24"/>
          <w:szCs w:val="24"/>
        </w:rPr>
        <w:t>Pasažieru pašapkalpošanās sistēmu ieviešana, cita starpā nodrošinot:</w:t>
      </w:r>
    </w:p>
    <w:p w14:paraId="5B6E6328" w14:textId="463EAA59" w:rsidR="00A52F60" w:rsidRPr="00C428F6" w:rsidRDefault="00A52F60" w:rsidP="00011A64">
      <w:pPr>
        <w:pStyle w:val="ListParagraph"/>
        <w:numPr>
          <w:ilvl w:val="0"/>
          <w:numId w:val="4"/>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Informācijas iegūšanu par braucienu tiešsaistes formātā (mājaslapā, mobilā lietotne, informācijas tablo uz perona</w:t>
      </w:r>
      <w:r w:rsidR="00522A3C">
        <w:rPr>
          <w:rFonts w:asciiTheme="minorHAnsi" w:hAnsiTheme="minorHAnsi" w:cstheme="minorHAnsi"/>
          <w:sz w:val="24"/>
          <w:szCs w:val="24"/>
        </w:rPr>
        <w:t xml:space="preserve"> u.c.</w:t>
      </w:r>
      <w:r w:rsidRPr="00C428F6">
        <w:rPr>
          <w:rFonts w:asciiTheme="minorHAnsi" w:hAnsiTheme="minorHAnsi" w:cstheme="minorHAnsi"/>
          <w:sz w:val="24"/>
          <w:szCs w:val="24"/>
        </w:rPr>
        <w:t>);</w:t>
      </w:r>
    </w:p>
    <w:p w14:paraId="4CD57618" w14:textId="704E417A" w:rsidR="00A52F60" w:rsidRPr="00C428F6" w:rsidRDefault="00A52F60" w:rsidP="00011A64">
      <w:pPr>
        <w:pStyle w:val="ListParagraph"/>
        <w:numPr>
          <w:ilvl w:val="0"/>
          <w:numId w:val="4"/>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Braucienu reģistrācijas nodrošināšana</w:t>
      </w:r>
      <w:r w:rsidR="00C428F6">
        <w:rPr>
          <w:rFonts w:asciiTheme="minorHAnsi" w:hAnsiTheme="minorHAnsi" w:cstheme="minorHAnsi"/>
          <w:sz w:val="24"/>
          <w:szCs w:val="24"/>
        </w:rPr>
        <w:t>.</w:t>
      </w:r>
    </w:p>
    <w:p w14:paraId="047ED054" w14:textId="100AEC47" w:rsidR="00011A64" w:rsidRPr="00C428F6" w:rsidRDefault="00011A64" w:rsidP="00011A64">
      <w:pPr>
        <w:pStyle w:val="ListParagraph"/>
        <w:spacing w:after="0" w:line="240" w:lineRule="auto"/>
        <w:ind w:left="567"/>
        <w:jc w:val="both"/>
        <w:rPr>
          <w:rFonts w:asciiTheme="minorHAnsi" w:hAnsiTheme="minorHAnsi" w:cstheme="minorHAnsi"/>
          <w:sz w:val="24"/>
          <w:szCs w:val="24"/>
        </w:rPr>
      </w:pPr>
    </w:p>
    <w:p w14:paraId="0E171765" w14:textId="1FFF4E1B" w:rsidR="00011A64" w:rsidRPr="00C428F6" w:rsidRDefault="00011A64" w:rsidP="00011A64">
      <w:pPr>
        <w:pStyle w:val="ListParagraph"/>
        <w:numPr>
          <w:ilvl w:val="0"/>
          <w:numId w:val="2"/>
        </w:numPr>
        <w:spacing w:after="0" w:line="240" w:lineRule="auto"/>
        <w:jc w:val="both"/>
        <w:rPr>
          <w:rFonts w:asciiTheme="minorHAnsi" w:hAnsiTheme="minorHAnsi" w:cstheme="minorHAnsi"/>
          <w:b/>
          <w:bCs/>
          <w:sz w:val="24"/>
          <w:szCs w:val="24"/>
        </w:rPr>
      </w:pPr>
      <w:r w:rsidRPr="00C428F6">
        <w:rPr>
          <w:rFonts w:asciiTheme="minorHAnsi" w:hAnsiTheme="minorHAnsi" w:cstheme="minorHAnsi"/>
          <w:b/>
          <w:bCs/>
          <w:sz w:val="24"/>
          <w:szCs w:val="24"/>
        </w:rPr>
        <w:t>Prasības personālam:</w:t>
      </w:r>
    </w:p>
    <w:p w14:paraId="206425B3" w14:textId="1DE7FF23" w:rsidR="00011A64" w:rsidRPr="00C428F6" w:rsidRDefault="00011A64" w:rsidP="007B3163">
      <w:pPr>
        <w:pStyle w:val="ListParagraph"/>
        <w:numPr>
          <w:ilvl w:val="0"/>
          <w:numId w:val="7"/>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 xml:space="preserve">Pretendents nodrošina, ka pakalpojuma sniegšanā iesaistītais personāls ir regulāri apmācīts  komunicēt ar cilvēkiem ar invaliditāti. Visam pakalpojuma sniegšanā iesaistītajam  personālam jābūt apmācītam uz pakalpojuma uzsākšanas brīdi. Atkārtotas apmācības jāveic ik pēc pieciem gadiem. </w:t>
      </w:r>
    </w:p>
    <w:p w14:paraId="2B268E2C" w14:textId="77777777" w:rsidR="00011A64" w:rsidRPr="00C428F6" w:rsidRDefault="00011A64" w:rsidP="00011A64">
      <w:pPr>
        <w:pStyle w:val="ListParagraph"/>
        <w:spacing w:after="0" w:line="240" w:lineRule="auto"/>
        <w:ind w:left="567"/>
        <w:jc w:val="both"/>
        <w:rPr>
          <w:rFonts w:asciiTheme="minorHAnsi" w:hAnsiTheme="minorHAnsi" w:cstheme="minorHAnsi"/>
          <w:sz w:val="24"/>
          <w:szCs w:val="24"/>
        </w:rPr>
      </w:pPr>
    </w:p>
    <w:p w14:paraId="5C10FFB8" w14:textId="6B6C5C37" w:rsidR="002F6E7E" w:rsidRPr="00C428F6" w:rsidRDefault="002F6E7E" w:rsidP="00011A64">
      <w:pPr>
        <w:pStyle w:val="ListParagraph"/>
        <w:numPr>
          <w:ilvl w:val="0"/>
          <w:numId w:val="2"/>
        </w:numPr>
        <w:spacing w:after="0" w:line="240" w:lineRule="auto"/>
        <w:ind w:left="0" w:firstLine="567"/>
        <w:jc w:val="both"/>
        <w:rPr>
          <w:rFonts w:asciiTheme="minorHAnsi" w:hAnsiTheme="minorHAnsi" w:cstheme="minorHAnsi"/>
          <w:b/>
          <w:bCs/>
          <w:sz w:val="24"/>
          <w:szCs w:val="24"/>
        </w:rPr>
      </w:pPr>
      <w:r w:rsidRPr="00C428F6">
        <w:rPr>
          <w:rFonts w:asciiTheme="minorHAnsi" w:hAnsiTheme="minorHAnsi" w:cstheme="minorHAnsi"/>
          <w:b/>
          <w:bCs/>
          <w:sz w:val="24"/>
          <w:szCs w:val="24"/>
        </w:rPr>
        <w:t>Biļešu tirdzniecības un kontroles nodrošināšana:</w:t>
      </w:r>
    </w:p>
    <w:p w14:paraId="7A62BB45" w14:textId="77777777" w:rsidR="002F6E7E" w:rsidRPr="00C428F6" w:rsidRDefault="002F6E7E" w:rsidP="00011A64">
      <w:pPr>
        <w:pStyle w:val="ListParagraph"/>
        <w:numPr>
          <w:ilvl w:val="0"/>
          <w:numId w:val="5"/>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Braukšanas biļetes iegādi. Biļetes tirdzniecība, atbilstoši Regulas Nr.1371/2007 un Sabiedriskā transporta pakalpojuma likuma nosacījumiem. Biļešu tirgošana vismaz mobilajā aplikācijā, biļešu automātos un pakalpojuma sniedzēja mājas lapā.</w:t>
      </w:r>
      <w:r w:rsidRPr="00C428F6">
        <w:rPr>
          <w:rFonts w:asciiTheme="minorHAnsi" w:hAnsiTheme="minorHAnsi" w:cstheme="minorHAnsi"/>
          <w:bCs/>
          <w:sz w:val="24"/>
          <w:szCs w:val="24"/>
        </w:rPr>
        <w:t xml:space="preserve"> </w:t>
      </w:r>
    </w:p>
    <w:p w14:paraId="72FD9D0B" w14:textId="38B74632" w:rsidR="002F6E7E" w:rsidRPr="00C428F6" w:rsidRDefault="002F6E7E" w:rsidP="00011A64">
      <w:pPr>
        <w:pStyle w:val="ListParagraph"/>
        <w:numPr>
          <w:ilvl w:val="0"/>
          <w:numId w:val="5"/>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bCs/>
          <w:sz w:val="24"/>
          <w:szCs w:val="24"/>
        </w:rPr>
        <w:t xml:space="preserve">Visos vilcienos jānodrošina iespēja norēķināties ar bezskaidras naudas norēķinu līdzekļiem un validēties ar citiem normatīvajos aktos paredzētajiem elektroniskajiem informācijas nesējiem (piemēram, elektronisko biļeti, svītrkodu, QR u.c. kodu </w:t>
      </w:r>
      <w:proofErr w:type="spellStart"/>
      <w:r w:rsidRPr="00C428F6">
        <w:rPr>
          <w:rFonts w:asciiTheme="minorHAnsi" w:hAnsiTheme="minorHAnsi" w:cstheme="minorHAnsi"/>
          <w:bCs/>
          <w:sz w:val="24"/>
          <w:szCs w:val="24"/>
        </w:rPr>
        <w:t>viedierīcē</w:t>
      </w:r>
      <w:proofErr w:type="spellEnd"/>
      <w:r w:rsidRPr="00C428F6">
        <w:rPr>
          <w:rFonts w:asciiTheme="minorHAnsi" w:hAnsiTheme="minorHAnsi" w:cstheme="minorHAnsi"/>
          <w:bCs/>
          <w:sz w:val="24"/>
          <w:szCs w:val="24"/>
        </w:rPr>
        <w:t>).</w:t>
      </w:r>
    </w:p>
    <w:p w14:paraId="26DE4DE6" w14:textId="1D7A6D00" w:rsidR="00542DD0" w:rsidRPr="00C428F6" w:rsidRDefault="00542DD0" w:rsidP="00011A64">
      <w:pPr>
        <w:pStyle w:val="ListParagraph"/>
        <w:numPr>
          <w:ilvl w:val="0"/>
          <w:numId w:val="5"/>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sz w:val="24"/>
          <w:szCs w:val="24"/>
        </w:rPr>
        <w:t>Biļešu kontroles nodrošināšana: jānodrošina biļešu kontroles veikšana vismaz 20% no vidējā reisu skaita mēnesī.</w:t>
      </w:r>
    </w:p>
    <w:p w14:paraId="7CB45B32" w14:textId="77777777" w:rsidR="00011A64" w:rsidRPr="00C428F6" w:rsidRDefault="00011A64" w:rsidP="00011A64">
      <w:pPr>
        <w:pStyle w:val="ListParagraph"/>
        <w:spacing w:after="0" w:line="240" w:lineRule="auto"/>
        <w:ind w:left="567"/>
        <w:jc w:val="both"/>
        <w:rPr>
          <w:rFonts w:asciiTheme="minorHAnsi" w:hAnsiTheme="minorHAnsi" w:cstheme="minorHAnsi"/>
          <w:sz w:val="24"/>
          <w:szCs w:val="24"/>
        </w:rPr>
      </w:pPr>
    </w:p>
    <w:p w14:paraId="132A74AF" w14:textId="4330B297" w:rsidR="002F6E7E" w:rsidRPr="00C428F6" w:rsidRDefault="002F6E7E" w:rsidP="00011A64">
      <w:pPr>
        <w:pStyle w:val="ListParagraph"/>
        <w:numPr>
          <w:ilvl w:val="0"/>
          <w:numId w:val="2"/>
        </w:numPr>
        <w:spacing w:after="0" w:line="240" w:lineRule="auto"/>
        <w:ind w:left="0" w:firstLine="567"/>
        <w:jc w:val="both"/>
        <w:rPr>
          <w:rFonts w:asciiTheme="minorHAnsi" w:hAnsiTheme="minorHAnsi" w:cstheme="minorHAnsi"/>
          <w:b/>
          <w:bCs/>
          <w:sz w:val="24"/>
          <w:szCs w:val="24"/>
        </w:rPr>
      </w:pPr>
      <w:r w:rsidRPr="00C428F6">
        <w:rPr>
          <w:rFonts w:asciiTheme="minorHAnsi" w:hAnsiTheme="minorHAnsi" w:cstheme="minorHAnsi"/>
          <w:b/>
          <w:sz w:val="24"/>
          <w:szCs w:val="24"/>
        </w:rPr>
        <w:t>Videonovērošana:</w:t>
      </w:r>
    </w:p>
    <w:p w14:paraId="7A1C89F5" w14:textId="7F3C633C" w:rsidR="002F6E7E" w:rsidRPr="00C428F6" w:rsidRDefault="002F6E7E" w:rsidP="00011A64">
      <w:pPr>
        <w:pStyle w:val="ListParagraph"/>
        <w:numPr>
          <w:ilvl w:val="0"/>
          <w:numId w:val="6"/>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bCs/>
          <w:sz w:val="24"/>
          <w:szCs w:val="24"/>
        </w:rPr>
        <w:t>Pakalpojumu sniegšanā iesaistītajiem vilcieniem jābūt aprīkotiem ar videonovērošanas sistēmu</w:t>
      </w:r>
      <w:r w:rsidR="00C428F6" w:rsidRPr="00C428F6">
        <w:rPr>
          <w:rFonts w:asciiTheme="minorHAnsi" w:hAnsiTheme="minorHAnsi" w:cstheme="minorHAnsi"/>
          <w:bCs/>
          <w:sz w:val="24"/>
          <w:szCs w:val="24"/>
        </w:rPr>
        <w:t xml:space="preserve">. </w:t>
      </w:r>
      <w:r w:rsidRPr="00C428F6">
        <w:rPr>
          <w:rFonts w:asciiTheme="minorHAnsi" w:hAnsiTheme="minorHAnsi" w:cstheme="minorHAnsi"/>
          <w:sz w:val="24"/>
          <w:szCs w:val="24"/>
        </w:rPr>
        <w:t xml:space="preserve">Pielāgojamas video ieraksta izšķirtspējas rezolūcijas piemērošanas iespēja robežās no 640:480 līdz 1920:1080 pikseļiem. Video ieraksta iespēja, kas ļauj uzglabāt video ierakstus vismaz 14 (četrpadsmit) dienas. </w:t>
      </w:r>
    </w:p>
    <w:p w14:paraId="71ECF24A" w14:textId="77777777" w:rsidR="00011A64" w:rsidRPr="00C428F6" w:rsidRDefault="00011A64" w:rsidP="00011A64">
      <w:pPr>
        <w:pStyle w:val="ListParagraph"/>
        <w:spacing w:after="0" w:line="240" w:lineRule="auto"/>
        <w:ind w:left="567"/>
        <w:jc w:val="both"/>
        <w:rPr>
          <w:rFonts w:asciiTheme="minorHAnsi" w:hAnsiTheme="minorHAnsi" w:cstheme="minorHAnsi"/>
          <w:sz w:val="24"/>
          <w:szCs w:val="24"/>
        </w:rPr>
      </w:pPr>
    </w:p>
    <w:p w14:paraId="726AC34A" w14:textId="478A00BE" w:rsidR="00011A64" w:rsidRPr="00C428F6" w:rsidRDefault="00542DD0" w:rsidP="00C60497">
      <w:pPr>
        <w:pStyle w:val="ListParagraph"/>
        <w:numPr>
          <w:ilvl w:val="0"/>
          <w:numId w:val="2"/>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b/>
          <w:bCs/>
          <w:sz w:val="24"/>
          <w:szCs w:val="24"/>
        </w:rPr>
        <w:t>Pasažieru apmierinātība</w:t>
      </w:r>
      <w:r w:rsidRPr="00C428F6">
        <w:rPr>
          <w:rFonts w:asciiTheme="minorHAnsi" w:hAnsiTheme="minorHAnsi" w:cstheme="minorHAnsi"/>
          <w:sz w:val="24"/>
          <w:szCs w:val="24"/>
        </w:rPr>
        <w:t xml:space="preserve"> – </w:t>
      </w:r>
      <w:r w:rsidR="0020285D">
        <w:rPr>
          <w:rFonts w:asciiTheme="minorHAnsi" w:hAnsiTheme="minorHAnsi" w:cstheme="minorHAnsi"/>
          <w:sz w:val="24"/>
          <w:szCs w:val="24"/>
        </w:rPr>
        <w:t xml:space="preserve">90%- </w:t>
      </w:r>
      <w:r w:rsidRPr="00C428F6">
        <w:rPr>
          <w:rFonts w:asciiTheme="minorHAnsi" w:hAnsiTheme="minorHAnsi" w:cstheme="minorHAnsi"/>
          <w:sz w:val="24"/>
          <w:szCs w:val="24"/>
        </w:rPr>
        <w:t>95%.</w:t>
      </w:r>
    </w:p>
    <w:p w14:paraId="27670DBE" w14:textId="7AFBCF15" w:rsidR="00985098" w:rsidRPr="00C428F6" w:rsidRDefault="00542DD0" w:rsidP="00C60497">
      <w:pPr>
        <w:pStyle w:val="ListParagraph"/>
        <w:numPr>
          <w:ilvl w:val="0"/>
          <w:numId w:val="2"/>
        </w:numPr>
        <w:spacing w:after="0" w:line="240" w:lineRule="auto"/>
        <w:ind w:left="0" w:firstLine="567"/>
        <w:jc w:val="both"/>
        <w:rPr>
          <w:rFonts w:asciiTheme="minorHAnsi" w:hAnsiTheme="minorHAnsi" w:cstheme="minorHAnsi"/>
          <w:sz w:val="24"/>
          <w:szCs w:val="24"/>
        </w:rPr>
      </w:pPr>
      <w:r w:rsidRPr="00C428F6">
        <w:rPr>
          <w:rFonts w:asciiTheme="minorHAnsi" w:hAnsiTheme="minorHAnsi" w:cstheme="minorHAnsi"/>
          <w:b/>
          <w:bCs/>
          <w:sz w:val="24"/>
          <w:szCs w:val="24"/>
        </w:rPr>
        <w:t>Vilcienu kustības precizitāte</w:t>
      </w:r>
      <w:r w:rsidRPr="00C428F6">
        <w:rPr>
          <w:rFonts w:asciiTheme="minorHAnsi" w:hAnsiTheme="minorHAnsi" w:cstheme="minorHAnsi"/>
          <w:sz w:val="24"/>
          <w:szCs w:val="24"/>
        </w:rPr>
        <w:t xml:space="preserve"> -  98%.</w:t>
      </w:r>
    </w:p>
    <w:p w14:paraId="7C332621" w14:textId="7C702FDD" w:rsidR="002450CD" w:rsidRDefault="002450CD" w:rsidP="00FC7629"/>
    <w:p w14:paraId="6A110642" w14:textId="77777777" w:rsidR="00897A4E" w:rsidRPr="00C428F6" w:rsidRDefault="00897A4E" w:rsidP="00897A4E">
      <w:pPr>
        <w:pStyle w:val="ListParagraph"/>
        <w:numPr>
          <w:ilvl w:val="0"/>
          <w:numId w:val="10"/>
        </w:numPr>
        <w:spacing w:after="0" w:line="240" w:lineRule="auto"/>
        <w:jc w:val="both"/>
        <w:rPr>
          <w:rFonts w:asciiTheme="minorHAnsi" w:hAnsiTheme="minorHAnsi" w:cstheme="minorHAnsi"/>
          <w:bCs/>
          <w:sz w:val="24"/>
          <w:szCs w:val="24"/>
        </w:rPr>
      </w:pPr>
      <w:r w:rsidRPr="00C428F6">
        <w:rPr>
          <w:rFonts w:asciiTheme="minorHAnsi" w:hAnsiTheme="minorHAnsi" w:cstheme="minorHAnsi"/>
          <w:bCs/>
          <w:sz w:val="24"/>
          <w:szCs w:val="24"/>
        </w:rPr>
        <w:t xml:space="preserve">Uzdevuma izpildē ir jāņem vērā vismaz  šādi pasažieru plūsmu </w:t>
      </w:r>
      <w:r>
        <w:rPr>
          <w:rFonts w:asciiTheme="minorHAnsi" w:hAnsiTheme="minorHAnsi" w:cstheme="minorHAnsi"/>
          <w:bCs/>
          <w:sz w:val="24"/>
          <w:szCs w:val="24"/>
        </w:rPr>
        <w:t xml:space="preserve">un pakalpojumu </w:t>
      </w:r>
      <w:r w:rsidRPr="00C428F6">
        <w:rPr>
          <w:rFonts w:asciiTheme="minorHAnsi" w:hAnsiTheme="minorHAnsi" w:cstheme="minorHAnsi"/>
          <w:bCs/>
          <w:sz w:val="24"/>
          <w:szCs w:val="24"/>
        </w:rPr>
        <w:t>ietekmējošie rādītāji:</w:t>
      </w:r>
    </w:p>
    <w:p w14:paraId="2A29F901" w14:textId="77777777" w:rsidR="00897A4E" w:rsidRPr="00C428F6" w:rsidRDefault="00897A4E" w:rsidP="00897A4E">
      <w:pPr>
        <w:pStyle w:val="ListParagraph"/>
        <w:numPr>
          <w:ilvl w:val="0"/>
          <w:numId w:val="13"/>
        </w:numPr>
        <w:autoSpaceDE w:val="0"/>
        <w:autoSpaceDN w:val="0"/>
        <w:adjustRightInd w:val="0"/>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iedzīvotāju skaits un to izmaiņu prognoze;</w:t>
      </w:r>
    </w:p>
    <w:p w14:paraId="27426BD7" w14:textId="77777777" w:rsidR="00897A4E" w:rsidRPr="00C428F6" w:rsidRDefault="00897A4E" w:rsidP="00897A4E">
      <w:pPr>
        <w:pStyle w:val="ListParagraph"/>
        <w:numPr>
          <w:ilvl w:val="0"/>
          <w:numId w:val="13"/>
        </w:numPr>
        <w:autoSpaceDE w:val="0"/>
        <w:autoSpaceDN w:val="0"/>
        <w:adjustRightInd w:val="0"/>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apdzīvotības blīvums;</w:t>
      </w:r>
    </w:p>
    <w:p w14:paraId="3A2FCDBB" w14:textId="77777777" w:rsidR="00897A4E" w:rsidRPr="00C428F6" w:rsidRDefault="00897A4E" w:rsidP="00897A4E">
      <w:pPr>
        <w:pStyle w:val="ListParagraph"/>
        <w:numPr>
          <w:ilvl w:val="0"/>
          <w:numId w:val="13"/>
        </w:numPr>
        <w:autoSpaceDE w:val="0"/>
        <w:autoSpaceDN w:val="0"/>
        <w:adjustRightInd w:val="0"/>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iedzīvotāju dabiskās kustības rādītāji;</w:t>
      </w:r>
    </w:p>
    <w:p w14:paraId="56F4425E" w14:textId="77777777" w:rsidR="00897A4E" w:rsidRPr="00C428F6" w:rsidRDefault="00897A4E" w:rsidP="00897A4E">
      <w:pPr>
        <w:pStyle w:val="ListParagraph"/>
        <w:numPr>
          <w:ilvl w:val="0"/>
          <w:numId w:val="13"/>
        </w:numPr>
        <w:autoSpaceDE w:val="0"/>
        <w:autoSpaceDN w:val="0"/>
        <w:adjustRightInd w:val="0"/>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demogrāfiskās slodzes izmaiņas;</w:t>
      </w:r>
    </w:p>
    <w:p w14:paraId="73A2FC44" w14:textId="77777777" w:rsidR="00897A4E" w:rsidRPr="00C428F6" w:rsidRDefault="00897A4E" w:rsidP="00897A4E">
      <w:pPr>
        <w:pStyle w:val="ListParagraph"/>
        <w:numPr>
          <w:ilvl w:val="0"/>
          <w:numId w:val="13"/>
        </w:numPr>
        <w:autoSpaceDE w:val="0"/>
        <w:autoSpaceDN w:val="0"/>
        <w:adjustRightInd w:val="0"/>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nodarbinātības un labklājības rādītāji;</w:t>
      </w:r>
    </w:p>
    <w:p w14:paraId="4EB4C107" w14:textId="77777777" w:rsidR="00897A4E" w:rsidRPr="00C428F6" w:rsidRDefault="00897A4E" w:rsidP="00897A4E">
      <w:pPr>
        <w:pStyle w:val="ListParagraph"/>
        <w:numPr>
          <w:ilvl w:val="0"/>
          <w:numId w:val="13"/>
        </w:numPr>
        <w:autoSpaceDE w:val="0"/>
        <w:autoSpaceDN w:val="0"/>
        <w:adjustRightInd w:val="0"/>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veselības aprūpes iestāžu, izglītības iestāžu, kā arī valsts un pašvaldību iestāžu izvietojums;</w:t>
      </w:r>
    </w:p>
    <w:p w14:paraId="075DFAFE" w14:textId="77777777" w:rsidR="00897A4E" w:rsidRPr="00C428F6" w:rsidRDefault="00897A4E" w:rsidP="00897A4E">
      <w:pPr>
        <w:pStyle w:val="ListParagraph"/>
        <w:numPr>
          <w:ilvl w:val="0"/>
          <w:numId w:val="13"/>
        </w:numPr>
        <w:autoSpaceDE w:val="0"/>
        <w:autoSpaceDN w:val="0"/>
        <w:adjustRightInd w:val="0"/>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autoceļu tīkla un dzelzceļa tīkla pieejamība;</w:t>
      </w:r>
    </w:p>
    <w:p w14:paraId="3B72A6C2" w14:textId="77777777" w:rsidR="00897A4E" w:rsidRPr="00C428F6" w:rsidRDefault="00897A4E" w:rsidP="00897A4E">
      <w:pPr>
        <w:pStyle w:val="ListParagraph"/>
        <w:numPr>
          <w:ilvl w:val="0"/>
          <w:numId w:val="13"/>
        </w:numPr>
        <w:autoSpaceDE w:val="0"/>
        <w:autoSpaceDN w:val="0"/>
        <w:adjustRightInd w:val="0"/>
        <w:spacing w:after="0" w:line="240" w:lineRule="auto"/>
        <w:jc w:val="both"/>
        <w:rPr>
          <w:rFonts w:asciiTheme="minorHAnsi" w:hAnsiTheme="minorHAnsi" w:cstheme="minorHAnsi"/>
          <w:sz w:val="24"/>
          <w:szCs w:val="24"/>
        </w:rPr>
      </w:pPr>
      <w:r w:rsidRPr="00C428F6">
        <w:rPr>
          <w:rFonts w:asciiTheme="minorHAnsi" w:hAnsiTheme="minorHAnsi" w:cstheme="minorHAnsi"/>
          <w:sz w:val="24"/>
          <w:szCs w:val="24"/>
        </w:rPr>
        <w:t>pasažieru plūsmas potenciāls, u.c.</w:t>
      </w:r>
    </w:p>
    <w:p w14:paraId="76E92A84" w14:textId="77777777" w:rsidR="00897A4E" w:rsidRPr="00C428F6" w:rsidRDefault="00897A4E" w:rsidP="00FC7629"/>
    <w:p w14:paraId="3AB93530" w14:textId="6E3A460E" w:rsidR="002450CD" w:rsidRPr="00C428F6" w:rsidRDefault="002450CD" w:rsidP="002450CD">
      <w:pPr>
        <w:pStyle w:val="ListParagraph"/>
        <w:spacing w:after="0" w:line="240" w:lineRule="auto"/>
        <w:ind w:left="567"/>
        <w:jc w:val="both"/>
        <w:rPr>
          <w:rFonts w:asciiTheme="minorHAnsi" w:hAnsiTheme="minorHAnsi" w:cstheme="minorHAnsi"/>
          <w:sz w:val="24"/>
          <w:szCs w:val="24"/>
        </w:rPr>
      </w:pPr>
    </w:p>
    <w:p w14:paraId="4C9E7C33" w14:textId="0446987B" w:rsidR="002450CD" w:rsidRPr="00C428F6" w:rsidRDefault="002450CD" w:rsidP="002450CD">
      <w:pPr>
        <w:pStyle w:val="ListParagraph"/>
        <w:spacing w:after="0" w:line="240" w:lineRule="auto"/>
        <w:ind w:left="567"/>
        <w:jc w:val="both"/>
        <w:rPr>
          <w:rFonts w:asciiTheme="minorHAnsi" w:hAnsiTheme="minorHAnsi" w:cstheme="minorHAnsi"/>
          <w:sz w:val="24"/>
          <w:szCs w:val="24"/>
        </w:rPr>
      </w:pPr>
    </w:p>
    <w:p w14:paraId="086F3A89" w14:textId="4C9491C0" w:rsidR="00581AC7" w:rsidRDefault="00581AC7" w:rsidP="00EA6927">
      <w:pPr>
        <w:spacing w:after="0" w:line="240" w:lineRule="auto"/>
        <w:rPr>
          <w:rFonts w:cstheme="minorHAnsi"/>
          <w:sz w:val="26"/>
          <w:szCs w:val="26"/>
        </w:rPr>
      </w:pPr>
    </w:p>
    <w:p w14:paraId="7AA84265" w14:textId="2408201E" w:rsidR="00C428F6" w:rsidRDefault="00C428F6" w:rsidP="00EA6927">
      <w:pPr>
        <w:spacing w:after="0" w:line="240" w:lineRule="auto"/>
        <w:rPr>
          <w:rFonts w:cstheme="minorHAnsi"/>
          <w:sz w:val="26"/>
          <w:szCs w:val="26"/>
        </w:rPr>
      </w:pPr>
    </w:p>
    <w:p w14:paraId="66C4E973" w14:textId="2B3CD6B7" w:rsidR="00C428F6" w:rsidRDefault="00C428F6" w:rsidP="00EA6927">
      <w:pPr>
        <w:spacing w:after="0" w:line="240" w:lineRule="auto"/>
        <w:rPr>
          <w:rFonts w:cstheme="minorHAnsi"/>
          <w:sz w:val="26"/>
          <w:szCs w:val="26"/>
        </w:rPr>
      </w:pPr>
    </w:p>
    <w:p w14:paraId="58060092" w14:textId="7950D5ED" w:rsidR="00C428F6" w:rsidRDefault="00C428F6" w:rsidP="00EA6927">
      <w:pPr>
        <w:spacing w:after="0" w:line="240" w:lineRule="auto"/>
        <w:rPr>
          <w:rFonts w:cstheme="minorHAnsi"/>
          <w:sz w:val="26"/>
          <w:szCs w:val="26"/>
        </w:rPr>
      </w:pPr>
    </w:p>
    <w:p w14:paraId="2D2BCCBA" w14:textId="0459B724" w:rsidR="00C428F6" w:rsidRDefault="00C428F6" w:rsidP="00EA6927">
      <w:pPr>
        <w:spacing w:after="0" w:line="240" w:lineRule="auto"/>
        <w:rPr>
          <w:rFonts w:cstheme="minorHAnsi"/>
          <w:sz w:val="26"/>
          <w:szCs w:val="26"/>
        </w:rPr>
      </w:pPr>
    </w:p>
    <w:p w14:paraId="0262F360" w14:textId="77777777" w:rsidR="000710E9" w:rsidRDefault="000710E9" w:rsidP="00EA6927">
      <w:pPr>
        <w:spacing w:after="0" w:line="240" w:lineRule="auto"/>
        <w:rPr>
          <w:rFonts w:cstheme="minorHAnsi"/>
          <w:sz w:val="26"/>
          <w:szCs w:val="26"/>
        </w:rPr>
      </w:pPr>
    </w:p>
    <w:p w14:paraId="65CF758D" w14:textId="5B60A1BD" w:rsidR="00581AC7" w:rsidRDefault="00581AC7" w:rsidP="00C428F6">
      <w:pPr>
        <w:spacing w:after="0" w:line="240" w:lineRule="auto"/>
        <w:jc w:val="right"/>
        <w:rPr>
          <w:rFonts w:cstheme="minorHAnsi"/>
          <w:b/>
          <w:bCs/>
          <w:sz w:val="26"/>
          <w:szCs w:val="26"/>
        </w:rPr>
      </w:pPr>
      <w:r w:rsidRPr="008814ED">
        <w:rPr>
          <w:rFonts w:cstheme="minorHAnsi"/>
          <w:b/>
          <w:bCs/>
          <w:sz w:val="26"/>
          <w:szCs w:val="26"/>
        </w:rPr>
        <w:t>Pielikums</w:t>
      </w:r>
      <w:r w:rsidR="00985098" w:rsidRPr="008814ED">
        <w:rPr>
          <w:rFonts w:cstheme="minorHAnsi"/>
          <w:b/>
          <w:bCs/>
          <w:sz w:val="26"/>
          <w:szCs w:val="26"/>
        </w:rPr>
        <w:t xml:space="preserve"> nr.1</w:t>
      </w:r>
      <w:r w:rsidR="00636DBF">
        <w:rPr>
          <w:rStyle w:val="FootnoteReference"/>
          <w:rFonts w:cstheme="minorHAnsi"/>
          <w:b/>
          <w:bCs/>
          <w:sz w:val="26"/>
          <w:szCs w:val="26"/>
        </w:rPr>
        <w:footnoteReference w:id="2"/>
      </w:r>
    </w:p>
    <w:p w14:paraId="27482D72" w14:textId="77777777" w:rsidR="006A3AED" w:rsidRPr="00581AC7" w:rsidRDefault="006A3AED" w:rsidP="00581AC7">
      <w:pPr>
        <w:spacing w:after="0" w:line="240" w:lineRule="auto"/>
        <w:jc w:val="right"/>
        <w:rPr>
          <w:rFonts w:cstheme="minorHAnsi"/>
          <w:b/>
          <w:bCs/>
          <w:sz w:val="26"/>
          <w:szCs w:val="26"/>
        </w:rPr>
      </w:pPr>
    </w:p>
    <w:p w14:paraId="1D83092A" w14:textId="4732C795" w:rsidR="00581AC7" w:rsidRPr="006A3AED" w:rsidRDefault="006F75C3" w:rsidP="00581AC7">
      <w:pPr>
        <w:pStyle w:val="ListParagraph"/>
        <w:numPr>
          <w:ilvl w:val="0"/>
          <w:numId w:val="17"/>
        </w:numPr>
        <w:spacing w:after="0" w:line="240" w:lineRule="auto"/>
        <w:ind w:left="0" w:firstLine="426"/>
        <w:jc w:val="both"/>
        <w:rPr>
          <w:b/>
          <w:sz w:val="28"/>
          <w:szCs w:val="28"/>
          <w:u w:val="single"/>
        </w:rPr>
      </w:pPr>
      <w:r w:rsidRPr="006A3AED">
        <w:rPr>
          <w:b/>
          <w:sz w:val="28"/>
          <w:szCs w:val="28"/>
          <w:u w:val="single"/>
        </w:rPr>
        <w:t>Neelektrificēt</w:t>
      </w:r>
      <w:r w:rsidR="00567280">
        <w:rPr>
          <w:b/>
          <w:sz w:val="28"/>
          <w:szCs w:val="28"/>
          <w:u w:val="single"/>
        </w:rPr>
        <w:t>ās dzelzceļa līnijas (</w:t>
      </w:r>
      <w:r w:rsidRPr="006A3AED">
        <w:rPr>
          <w:b/>
          <w:sz w:val="28"/>
          <w:szCs w:val="28"/>
          <w:u w:val="single"/>
        </w:rPr>
        <w:t>maršruti</w:t>
      </w:r>
      <w:r w:rsidR="00567280">
        <w:rPr>
          <w:b/>
          <w:sz w:val="28"/>
          <w:szCs w:val="28"/>
          <w:u w:val="single"/>
        </w:rPr>
        <w:t>)</w:t>
      </w:r>
      <w:r w:rsidR="00551C1F">
        <w:rPr>
          <w:rStyle w:val="FootnoteReference"/>
          <w:b/>
          <w:sz w:val="28"/>
          <w:szCs w:val="28"/>
          <w:u w:val="single"/>
        </w:rPr>
        <w:footnoteReference w:id="3"/>
      </w:r>
      <w:r w:rsidR="00581AC7" w:rsidRPr="006A3AED">
        <w:rPr>
          <w:b/>
          <w:sz w:val="28"/>
          <w:szCs w:val="28"/>
          <w:u w:val="single"/>
        </w:rPr>
        <w:t>:</w:t>
      </w:r>
    </w:p>
    <w:p w14:paraId="47034096" w14:textId="77777777" w:rsidR="00581AC7" w:rsidRPr="00581AC7" w:rsidRDefault="00581AC7" w:rsidP="00581AC7">
      <w:pPr>
        <w:spacing w:after="0" w:line="240" w:lineRule="auto"/>
        <w:ind w:firstLine="426"/>
        <w:jc w:val="both"/>
        <w:rPr>
          <w:sz w:val="26"/>
          <w:szCs w:val="26"/>
        </w:rPr>
      </w:pPr>
    </w:p>
    <w:p w14:paraId="62D19A66" w14:textId="77777777" w:rsidR="00581AC7" w:rsidRPr="00581AC7" w:rsidRDefault="00581AC7" w:rsidP="00581AC7">
      <w:pPr>
        <w:spacing w:after="0" w:line="240" w:lineRule="auto"/>
        <w:ind w:firstLine="426"/>
        <w:jc w:val="both"/>
        <w:rPr>
          <w:sz w:val="26"/>
          <w:szCs w:val="26"/>
        </w:rPr>
      </w:pPr>
      <w:r w:rsidRPr="00581AC7">
        <w:rPr>
          <w:b/>
          <w:sz w:val="26"/>
          <w:szCs w:val="26"/>
        </w:rPr>
        <w:t>1.1. Maršruts Rīga – Lugaži,</w:t>
      </w:r>
      <w:r w:rsidRPr="00581AC7">
        <w:rPr>
          <w:sz w:val="26"/>
          <w:szCs w:val="26"/>
        </w:rPr>
        <w:t xml:space="preserve"> </w:t>
      </w:r>
      <w:r w:rsidRPr="00581AC7">
        <w:rPr>
          <w:b/>
          <w:sz w:val="26"/>
          <w:szCs w:val="26"/>
        </w:rPr>
        <w:t>t.sk., Rīga – Sigulda, Rīga - Valmiera</w:t>
      </w:r>
      <w:r w:rsidRPr="00581AC7">
        <w:rPr>
          <w:sz w:val="26"/>
          <w:szCs w:val="26"/>
        </w:rPr>
        <w:t xml:space="preserve"> (ne mazāk kā astoņpadsmit vilcieni diennaktī):</w:t>
      </w:r>
    </w:p>
    <w:p w14:paraId="7E8BEFF3" w14:textId="401DD71A" w:rsidR="00622390" w:rsidRPr="00622390" w:rsidRDefault="00581AC7" w:rsidP="00622390">
      <w:pPr>
        <w:pStyle w:val="ListParagraph"/>
        <w:numPr>
          <w:ilvl w:val="0"/>
          <w:numId w:val="18"/>
        </w:numPr>
        <w:tabs>
          <w:tab w:val="num" w:pos="0"/>
        </w:tabs>
        <w:spacing w:after="0" w:line="240" w:lineRule="auto"/>
        <w:ind w:left="0" w:firstLine="426"/>
        <w:jc w:val="both"/>
        <w:rPr>
          <w:sz w:val="26"/>
          <w:szCs w:val="26"/>
        </w:rPr>
      </w:pPr>
      <w:r w:rsidRPr="00581AC7">
        <w:rPr>
          <w:sz w:val="26"/>
          <w:szCs w:val="26"/>
        </w:rPr>
        <w:t>pasažieru apmaiņu ieteicams veikt šādās stacijās un pieturas punktos</w:t>
      </w:r>
      <w:r w:rsidR="00723DAE">
        <w:rPr>
          <w:rStyle w:val="FootnoteReference"/>
          <w:sz w:val="26"/>
          <w:szCs w:val="26"/>
        </w:rPr>
        <w:footnoteReference w:id="4"/>
      </w:r>
      <w:r w:rsidRPr="00581AC7">
        <w:rPr>
          <w:sz w:val="26"/>
          <w:szCs w:val="26"/>
        </w:rPr>
        <w:t>: Rīga-</w:t>
      </w:r>
      <w:proofErr w:type="spellStart"/>
      <w:r w:rsidRPr="00581AC7">
        <w:rPr>
          <w:sz w:val="26"/>
          <w:szCs w:val="26"/>
        </w:rPr>
        <w:t>pas</w:t>
      </w:r>
      <w:proofErr w:type="spellEnd"/>
      <w:r w:rsidRPr="00581AC7">
        <w:rPr>
          <w:sz w:val="26"/>
          <w:szCs w:val="26"/>
        </w:rPr>
        <w:t xml:space="preserve">., Zemitāni, Čiekurkalns, Jugla, </w:t>
      </w:r>
      <w:r w:rsidR="00FE0937">
        <w:rPr>
          <w:sz w:val="26"/>
          <w:szCs w:val="26"/>
        </w:rPr>
        <w:t>Alfa</w:t>
      </w:r>
      <w:r w:rsidRPr="00581AC7">
        <w:rPr>
          <w:sz w:val="26"/>
          <w:szCs w:val="26"/>
        </w:rPr>
        <w:t>, Ropaži, Krievupe, Vangaži, Inčukalns, Egļupe, Sigulda, Līgatne, Ieriķi, Melturi, Āraiši, Cēsis, Jāņamuiža, Lode, Valmiera, Strenči, Lugaži</w:t>
      </w:r>
      <w:r w:rsidR="0018339C">
        <w:rPr>
          <w:sz w:val="26"/>
          <w:szCs w:val="26"/>
        </w:rPr>
        <w:t>.</w:t>
      </w:r>
    </w:p>
    <w:p w14:paraId="20B29E60" w14:textId="437C2458" w:rsidR="00622390" w:rsidRPr="00622390" w:rsidRDefault="00622390" w:rsidP="00622390">
      <w:pPr>
        <w:spacing w:after="0" w:line="240" w:lineRule="auto"/>
        <w:ind w:firstLine="426"/>
        <w:jc w:val="both"/>
        <w:rPr>
          <w:sz w:val="26"/>
          <w:szCs w:val="26"/>
        </w:rPr>
      </w:pPr>
      <w:r w:rsidRPr="00622390">
        <w:rPr>
          <w:sz w:val="26"/>
          <w:szCs w:val="26"/>
        </w:rPr>
        <w:t xml:space="preserve">Sākot ar 2026.gada augustu </w:t>
      </w:r>
      <w:r>
        <w:rPr>
          <w:sz w:val="26"/>
          <w:szCs w:val="26"/>
        </w:rPr>
        <w:t>m</w:t>
      </w:r>
      <w:r w:rsidRPr="00622390">
        <w:rPr>
          <w:sz w:val="26"/>
          <w:szCs w:val="26"/>
        </w:rPr>
        <w:t xml:space="preserve">aršrutā Rīga – Sigulda pakalpojumu šajā līnijā plāno izpildīt </w:t>
      </w:r>
      <w:r w:rsidRPr="00622390">
        <w:rPr>
          <w:rFonts w:cstheme="minorHAnsi"/>
          <w:sz w:val="26"/>
          <w:szCs w:val="26"/>
        </w:rPr>
        <w:t>ar bateriju vilcieniem.</w:t>
      </w:r>
    </w:p>
    <w:p w14:paraId="71356156" w14:textId="77777777" w:rsidR="0018339C" w:rsidRPr="0018339C" w:rsidRDefault="0018339C" w:rsidP="0018339C">
      <w:pPr>
        <w:pStyle w:val="ListParagraph"/>
        <w:spacing w:after="0" w:line="240" w:lineRule="auto"/>
        <w:ind w:left="426"/>
        <w:jc w:val="both"/>
        <w:rPr>
          <w:sz w:val="26"/>
          <w:szCs w:val="26"/>
        </w:rPr>
      </w:pPr>
    </w:p>
    <w:p w14:paraId="6620BFFB" w14:textId="77777777" w:rsidR="00581AC7" w:rsidRPr="00581AC7" w:rsidRDefault="00581AC7" w:rsidP="00581AC7">
      <w:pPr>
        <w:spacing w:after="0" w:line="240" w:lineRule="auto"/>
        <w:ind w:firstLine="426"/>
        <w:jc w:val="both"/>
        <w:rPr>
          <w:sz w:val="26"/>
          <w:szCs w:val="26"/>
        </w:rPr>
      </w:pPr>
      <w:r w:rsidRPr="00581AC7">
        <w:rPr>
          <w:b/>
          <w:sz w:val="26"/>
          <w:szCs w:val="26"/>
        </w:rPr>
        <w:t>1.2. Maršruts Rīga – Daugavpils – Krāslava – Indra, t.sk. Līvāni - Rīga</w:t>
      </w:r>
      <w:r w:rsidRPr="00581AC7">
        <w:rPr>
          <w:sz w:val="26"/>
          <w:szCs w:val="26"/>
        </w:rPr>
        <w:t xml:space="preserve"> (ne mazāk kā seši vilcieni diennaktī):</w:t>
      </w:r>
    </w:p>
    <w:p w14:paraId="295D4A27" w14:textId="3C9E3214" w:rsidR="00581AC7" w:rsidRDefault="00581AC7" w:rsidP="0018339C">
      <w:pPr>
        <w:pStyle w:val="ListParagraph"/>
        <w:numPr>
          <w:ilvl w:val="0"/>
          <w:numId w:val="19"/>
        </w:numPr>
        <w:spacing w:after="0" w:line="240" w:lineRule="auto"/>
        <w:ind w:left="0" w:firstLine="426"/>
        <w:jc w:val="both"/>
        <w:rPr>
          <w:sz w:val="26"/>
          <w:szCs w:val="26"/>
        </w:rPr>
      </w:pPr>
      <w:r w:rsidRPr="00581AC7">
        <w:rPr>
          <w:sz w:val="26"/>
          <w:szCs w:val="26"/>
        </w:rPr>
        <w:t xml:space="preserve">pasažieru apmaiņu ieteicams veikt šādās stacijās un pieturas punktos: – Rīga-pas., Jāņavārti, </w:t>
      </w:r>
      <w:smartTag w:uri="urn:schemas-tilde-lv/tildestengine" w:element="firmas">
        <w:r w:rsidRPr="00581AC7">
          <w:rPr>
            <w:sz w:val="26"/>
            <w:szCs w:val="26"/>
          </w:rPr>
          <w:t>Ogre</w:t>
        </w:r>
      </w:smartTag>
      <w:r w:rsidRPr="00581AC7">
        <w:rPr>
          <w:sz w:val="26"/>
          <w:szCs w:val="26"/>
        </w:rPr>
        <w:t>, Lielvārde, Aizkraukle, Koknese, Pļaviņas, Krustpils, Trepe, Līvāni, Jersika, Nīcgale, Vabole, Līksna, Daugavpils, Krāslava, Indra</w:t>
      </w:r>
      <w:r w:rsidR="0018339C">
        <w:rPr>
          <w:sz w:val="26"/>
          <w:szCs w:val="26"/>
        </w:rPr>
        <w:t>.</w:t>
      </w:r>
    </w:p>
    <w:p w14:paraId="1BF40940" w14:textId="77777777" w:rsidR="0018339C" w:rsidRPr="0018339C" w:rsidRDefault="0018339C" w:rsidP="0018339C">
      <w:pPr>
        <w:pStyle w:val="ListParagraph"/>
        <w:spacing w:after="0" w:line="240" w:lineRule="auto"/>
        <w:ind w:left="426"/>
        <w:jc w:val="both"/>
        <w:rPr>
          <w:sz w:val="26"/>
          <w:szCs w:val="26"/>
        </w:rPr>
      </w:pPr>
    </w:p>
    <w:p w14:paraId="7AF27B81" w14:textId="77777777" w:rsidR="00581AC7" w:rsidRPr="00581AC7" w:rsidRDefault="00581AC7" w:rsidP="00581AC7">
      <w:pPr>
        <w:spacing w:after="0" w:line="240" w:lineRule="auto"/>
        <w:ind w:firstLine="426"/>
        <w:jc w:val="both"/>
        <w:rPr>
          <w:sz w:val="26"/>
          <w:szCs w:val="26"/>
        </w:rPr>
      </w:pPr>
      <w:r w:rsidRPr="00581AC7">
        <w:rPr>
          <w:b/>
          <w:sz w:val="26"/>
          <w:szCs w:val="26"/>
        </w:rPr>
        <w:t>1.3. Maršruts Rīga – Zilupe, t.sk. Rīga -Rēzekne II</w:t>
      </w:r>
      <w:r w:rsidRPr="00581AC7">
        <w:rPr>
          <w:sz w:val="26"/>
          <w:szCs w:val="26"/>
        </w:rPr>
        <w:t xml:space="preserve"> (ne mazāk kā četri vilcieni diennaktī):</w:t>
      </w:r>
    </w:p>
    <w:p w14:paraId="1FBA1D35" w14:textId="215CB483" w:rsidR="00581AC7" w:rsidRDefault="00581AC7" w:rsidP="0018339C">
      <w:pPr>
        <w:pStyle w:val="ListParagraph"/>
        <w:numPr>
          <w:ilvl w:val="0"/>
          <w:numId w:val="20"/>
        </w:numPr>
        <w:spacing w:after="0" w:line="240" w:lineRule="auto"/>
        <w:ind w:left="0" w:firstLine="426"/>
        <w:jc w:val="both"/>
        <w:rPr>
          <w:sz w:val="26"/>
          <w:szCs w:val="26"/>
        </w:rPr>
      </w:pPr>
      <w:r w:rsidRPr="00581AC7">
        <w:rPr>
          <w:sz w:val="26"/>
          <w:szCs w:val="26"/>
        </w:rPr>
        <w:t xml:space="preserve">pasažieru apmaiņu ieteicams veikt šādās stacijās un pieturas punktos: Rīga-pas., Jāņavārti, </w:t>
      </w:r>
      <w:smartTag w:uri="urn:schemas-tilde-lv/tildestengine" w:element="firmas">
        <w:r w:rsidRPr="00581AC7">
          <w:rPr>
            <w:sz w:val="26"/>
            <w:szCs w:val="26"/>
          </w:rPr>
          <w:t>Ogre</w:t>
        </w:r>
      </w:smartTag>
      <w:r w:rsidRPr="00581AC7">
        <w:rPr>
          <w:sz w:val="26"/>
          <w:szCs w:val="26"/>
        </w:rPr>
        <w:t>, Lielvārde, Aizkraukle, Koknese, Pļaviņas, Krustpils, Kūkas, Mežāre, Atašiene, Stirniene, Varakļāni, Viļāni, Sakstagals, Rēzekne II, Taudejāņi, Cirma, Ludza, Istalsna, Nerza, Briģi, Zilupe</w:t>
      </w:r>
      <w:r w:rsidR="0018339C">
        <w:rPr>
          <w:sz w:val="26"/>
          <w:szCs w:val="26"/>
        </w:rPr>
        <w:t>.</w:t>
      </w:r>
    </w:p>
    <w:p w14:paraId="7C85CD4B" w14:textId="77777777" w:rsidR="0018339C" w:rsidRPr="0018339C" w:rsidRDefault="0018339C" w:rsidP="0018339C">
      <w:pPr>
        <w:pStyle w:val="ListParagraph"/>
        <w:spacing w:after="0" w:line="240" w:lineRule="auto"/>
        <w:ind w:left="426"/>
        <w:jc w:val="both"/>
        <w:rPr>
          <w:sz w:val="26"/>
          <w:szCs w:val="26"/>
        </w:rPr>
      </w:pPr>
    </w:p>
    <w:p w14:paraId="41FF428F" w14:textId="77777777" w:rsidR="00581AC7" w:rsidRPr="00581AC7" w:rsidRDefault="00581AC7" w:rsidP="00581AC7">
      <w:pPr>
        <w:spacing w:after="0" w:line="240" w:lineRule="auto"/>
        <w:ind w:firstLine="426"/>
        <w:jc w:val="both"/>
        <w:rPr>
          <w:sz w:val="26"/>
          <w:szCs w:val="26"/>
        </w:rPr>
      </w:pPr>
      <w:r w:rsidRPr="00581AC7">
        <w:rPr>
          <w:b/>
          <w:sz w:val="26"/>
          <w:szCs w:val="26"/>
        </w:rPr>
        <w:t xml:space="preserve">1.4. Maršruts Rīga – Krustpils, </w:t>
      </w:r>
      <w:r w:rsidRPr="00581AC7">
        <w:rPr>
          <w:sz w:val="26"/>
          <w:szCs w:val="26"/>
        </w:rPr>
        <w:t>(ne mazāk kā četri vilcieni diennaktī):</w:t>
      </w:r>
    </w:p>
    <w:p w14:paraId="05E350B3" w14:textId="5E2DB5B2" w:rsidR="00581AC7" w:rsidRDefault="00581AC7" w:rsidP="0018339C">
      <w:pPr>
        <w:pStyle w:val="ListParagraph"/>
        <w:numPr>
          <w:ilvl w:val="0"/>
          <w:numId w:val="21"/>
        </w:numPr>
        <w:spacing w:after="0" w:line="240" w:lineRule="auto"/>
        <w:ind w:left="0" w:firstLine="426"/>
        <w:jc w:val="both"/>
        <w:rPr>
          <w:sz w:val="26"/>
          <w:szCs w:val="26"/>
        </w:rPr>
      </w:pPr>
      <w:r w:rsidRPr="00581AC7">
        <w:rPr>
          <w:sz w:val="26"/>
          <w:szCs w:val="26"/>
        </w:rPr>
        <w:t>pasažieru apmaiņu ieteicams veikt šādās stacijās un pieturas punktos: Rīga-pas., Jāņavārti, Šķirotava, Salaspils, Ogre, Lielvārde, Jumprava, Skrīveri, Aizkraukle, Koknese, Alotene, Pļaviņas, Krustpils</w:t>
      </w:r>
      <w:r w:rsidR="0018339C">
        <w:rPr>
          <w:sz w:val="26"/>
          <w:szCs w:val="26"/>
        </w:rPr>
        <w:t>.</w:t>
      </w:r>
    </w:p>
    <w:p w14:paraId="1AA056A4" w14:textId="77777777" w:rsidR="0018339C" w:rsidRPr="0018339C" w:rsidRDefault="0018339C" w:rsidP="0018339C">
      <w:pPr>
        <w:pStyle w:val="ListParagraph"/>
        <w:spacing w:after="0" w:line="240" w:lineRule="auto"/>
        <w:ind w:left="426"/>
        <w:jc w:val="both"/>
        <w:rPr>
          <w:sz w:val="26"/>
          <w:szCs w:val="26"/>
        </w:rPr>
      </w:pPr>
    </w:p>
    <w:p w14:paraId="7C9BA1D0" w14:textId="4447E8E0" w:rsidR="00581AC7" w:rsidRPr="00581AC7" w:rsidRDefault="00581AC7" w:rsidP="00581AC7">
      <w:pPr>
        <w:spacing w:after="0" w:line="240" w:lineRule="auto"/>
        <w:ind w:firstLine="426"/>
        <w:jc w:val="both"/>
        <w:rPr>
          <w:sz w:val="26"/>
          <w:szCs w:val="26"/>
        </w:rPr>
      </w:pPr>
      <w:r w:rsidRPr="00581AC7">
        <w:rPr>
          <w:b/>
          <w:sz w:val="26"/>
          <w:szCs w:val="26"/>
        </w:rPr>
        <w:t xml:space="preserve">1.5. Maršruts Rīga – Liepāja </w:t>
      </w:r>
      <w:r w:rsidRPr="00581AC7">
        <w:rPr>
          <w:sz w:val="26"/>
          <w:szCs w:val="26"/>
        </w:rPr>
        <w:t xml:space="preserve">(ne mazāk kā divi vilcieni </w:t>
      </w:r>
      <w:r w:rsidR="001D3B5A">
        <w:rPr>
          <w:sz w:val="26"/>
          <w:szCs w:val="26"/>
        </w:rPr>
        <w:t>dienā</w:t>
      </w:r>
      <w:r w:rsidRPr="00581AC7">
        <w:rPr>
          <w:sz w:val="26"/>
          <w:szCs w:val="26"/>
        </w:rPr>
        <w:t>):</w:t>
      </w:r>
    </w:p>
    <w:p w14:paraId="5D2522AE" w14:textId="2700E16A" w:rsidR="00581AC7" w:rsidRDefault="00581AC7" w:rsidP="00581AC7">
      <w:pPr>
        <w:pStyle w:val="ListParagraph"/>
        <w:numPr>
          <w:ilvl w:val="0"/>
          <w:numId w:val="22"/>
        </w:numPr>
        <w:spacing w:after="0" w:line="240" w:lineRule="auto"/>
        <w:ind w:left="0" w:firstLine="426"/>
        <w:jc w:val="both"/>
        <w:rPr>
          <w:sz w:val="26"/>
          <w:szCs w:val="26"/>
        </w:rPr>
      </w:pPr>
      <w:r w:rsidRPr="00581AC7">
        <w:rPr>
          <w:sz w:val="26"/>
          <w:szCs w:val="26"/>
        </w:rPr>
        <w:t>pasažieru apmaiņu ieteicams veikt šādās stacijās un pieturas punktos: Rīga-</w:t>
      </w:r>
      <w:proofErr w:type="spellStart"/>
      <w:r w:rsidRPr="00581AC7">
        <w:rPr>
          <w:sz w:val="26"/>
          <w:szCs w:val="26"/>
        </w:rPr>
        <w:t>pas</w:t>
      </w:r>
      <w:proofErr w:type="spellEnd"/>
      <w:r w:rsidRPr="00581AC7">
        <w:rPr>
          <w:sz w:val="26"/>
          <w:szCs w:val="26"/>
        </w:rPr>
        <w:t>., Jelgava, Dobele,</w:t>
      </w:r>
      <w:r w:rsidR="00FE0937">
        <w:rPr>
          <w:sz w:val="26"/>
          <w:szCs w:val="26"/>
        </w:rPr>
        <w:t xml:space="preserve"> </w:t>
      </w:r>
      <w:proofErr w:type="spellStart"/>
      <w:r w:rsidR="00FE0937" w:rsidRPr="00FE0937">
        <w:rPr>
          <w:sz w:val="26"/>
          <w:szCs w:val="26"/>
          <w:lang w:val="en-US"/>
        </w:rPr>
        <w:t>Biksti</w:t>
      </w:r>
      <w:proofErr w:type="spellEnd"/>
      <w:r w:rsidR="00FE0937" w:rsidRPr="00FE0937">
        <w:rPr>
          <w:sz w:val="26"/>
          <w:szCs w:val="26"/>
          <w:lang w:val="en-US"/>
        </w:rPr>
        <w:t xml:space="preserve">, </w:t>
      </w:r>
      <w:proofErr w:type="spellStart"/>
      <w:r w:rsidR="00FE0937" w:rsidRPr="00FE0937">
        <w:rPr>
          <w:sz w:val="26"/>
          <w:szCs w:val="26"/>
          <w:lang w:val="en-US"/>
        </w:rPr>
        <w:t>Saldus</w:t>
      </w:r>
      <w:proofErr w:type="spellEnd"/>
      <w:r w:rsidR="00FE0937" w:rsidRPr="00FE0937">
        <w:rPr>
          <w:sz w:val="26"/>
          <w:szCs w:val="26"/>
          <w:lang w:val="en-US"/>
        </w:rPr>
        <w:t xml:space="preserve">, </w:t>
      </w:r>
      <w:proofErr w:type="spellStart"/>
      <w:r w:rsidR="00FE0937" w:rsidRPr="00FE0937">
        <w:rPr>
          <w:sz w:val="26"/>
          <w:szCs w:val="26"/>
          <w:lang w:val="en-US"/>
        </w:rPr>
        <w:t>Skrunda</w:t>
      </w:r>
      <w:proofErr w:type="spellEnd"/>
      <w:r w:rsidR="00FE0937" w:rsidRPr="00FE0937">
        <w:rPr>
          <w:sz w:val="26"/>
          <w:szCs w:val="26"/>
          <w:lang w:val="en-US"/>
        </w:rPr>
        <w:t>,</w:t>
      </w:r>
      <w:r w:rsidRPr="00FE0937">
        <w:rPr>
          <w:sz w:val="26"/>
          <w:szCs w:val="26"/>
        </w:rPr>
        <w:t xml:space="preserve"> Liepāja</w:t>
      </w:r>
      <w:r w:rsidR="0018339C" w:rsidRPr="00FE0937">
        <w:rPr>
          <w:sz w:val="26"/>
          <w:szCs w:val="26"/>
        </w:rPr>
        <w:t>.</w:t>
      </w:r>
    </w:p>
    <w:p w14:paraId="0FDD0D55" w14:textId="77777777" w:rsidR="0018339C" w:rsidRPr="0018339C" w:rsidRDefault="0018339C" w:rsidP="0018339C">
      <w:pPr>
        <w:pStyle w:val="ListParagraph"/>
        <w:spacing w:after="0" w:line="240" w:lineRule="auto"/>
        <w:ind w:left="426"/>
        <w:jc w:val="both"/>
        <w:rPr>
          <w:sz w:val="26"/>
          <w:szCs w:val="26"/>
        </w:rPr>
      </w:pPr>
    </w:p>
    <w:p w14:paraId="74B0677E" w14:textId="3FCA7005" w:rsidR="00581AC7" w:rsidRPr="00581AC7" w:rsidRDefault="00581AC7" w:rsidP="00581AC7">
      <w:pPr>
        <w:spacing w:after="0" w:line="240" w:lineRule="auto"/>
        <w:ind w:firstLine="426"/>
        <w:jc w:val="both"/>
        <w:rPr>
          <w:b/>
          <w:sz w:val="26"/>
          <w:szCs w:val="26"/>
        </w:rPr>
      </w:pPr>
      <w:r w:rsidRPr="00581AC7">
        <w:rPr>
          <w:b/>
          <w:sz w:val="26"/>
          <w:szCs w:val="26"/>
        </w:rPr>
        <w:t xml:space="preserve">1.6. Maršruts Rīga - Gulbene , t.sk. Rīga - Madona </w:t>
      </w:r>
      <w:r w:rsidRPr="00581AC7">
        <w:rPr>
          <w:sz w:val="26"/>
          <w:szCs w:val="26"/>
        </w:rPr>
        <w:t>(</w:t>
      </w:r>
      <w:r w:rsidR="006A3AED">
        <w:rPr>
          <w:sz w:val="26"/>
          <w:szCs w:val="26"/>
        </w:rPr>
        <w:t xml:space="preserve">ne mazāk kā </w:t>
      </w:r>
      <w:r w:rsidRPr="00581AC7">
        <w:rPr>
          <w:sz w:val="26"/>
          <w:szCs w:val="26"/>
        </w:rPr>
        <w:t>divi vilcieni diennaktī).</w:t>
      </w:r>
    </w:p>
    <w:p w14:paraId="14EE4E87" w14:textId="2F3218CD" w:rsidR="00581AC7" w:rsidRDefault="00581AC7" w:rsidP="00581AC7">
      <w:pPr>
        <w:pStyle w:val="ListParagraph"/>
        <w:numPr>
          <w:ilvl w:val="0"/>
          <w:numId w:val="23"/>
        </w:numPr>
        <w:spacing w:after="0" w:line="240" w:lineRule="auto"/>
        <w:ind w:left="0" w:firstLine="426"/>
        <w:jc w:val="both"/>
        <w:rPr>
          <w:sz w:val="26"/>
          <w:szCs w:val="26"/>
        </w:rPr>
      </w:pPr>
      <w:r w:rsidRPr="00581AC7">
        <w:rPr>
          <w:sz w:val="26"/>
          <w:szCs w:val="26"/>
        </w:rPr>
        <w:lastRenderedPageBreak/>
        <w:t>pasažieru apmaiņu ieteicams veikt šādās stacijās un pieturas punktos: – Rīga-pas., Jāņavārti, Lielvārde, Aizkraukle, Koknese, Pļaviņas, Jaunkalsnava, Kalsnava, Mārciena, Madona, Cesvaine, Gulbene</w:t>
      </w:r>
      <w:r w:rsidR="0018339C">
        <w:rPr>
          <w:sz w:val="26"/>
          <w:szCs w:val="26"/>
        </w:rPr>
        <w:t>.</w:t>
      </w:r>
    </w:p>
    <w:p w14:paraId="2FEE3748" w14:textId="77777777" w:rsidR="0018339C" w:rsidRPr="0018339C" w:rsidRDefault="0018339C" w:rsidP="0018339C">
      <w:pPr>
        <w:pStyle w:val="ListParagraph"/>
        <w:spacing w:after="0" w:line="240" w:lineRule="auto"/>
        <w:ind w:left="426"/>
        <w:jc w:val="both"/>
        <w:rPr>
          <w:sz w:val="26"/>
          <w:szCs w:val="26"/>
        </w:rPr>
      </w:pPr>
    </w:p>
    <w:p w14:paraId="450BBFFA" w14:textId="2F6D1096" w:rsidR="00985098" w:rsidRPr="002450CD" w:rsidRDefault="00985098" w:rsidP="00985098">
      <w:pPr>
        <w:spacing w:after="0" w:line="240" w:lineRule="auto"/>
        <w:ind w:firstLine="425"/>
        <w:jc w:val="both"/>
        <w:rPr>
          <w:b/>
          <w:sz w:val="26"/>
          <w:szCs w:val="26"/>
        </w:rPr>
      </w:pPr>
      <w:r w:rsidRPr="002450CD">
        <w:rPr>
          <w:b/>
          <w:sz w:val="26"/>
          <w:szCs w:val="26"/>
        </w:rPr>
        <w:t xml:space="preserve">1.7.Maršruts Rīga  - Bolderāja </w:t>
      </w:r>
      <w:r w:rsidRPr="002450CD">
        <w:rPr>
          <w:sz w:val="26"/>
          <w:szCs w:val="26"/>
        </w:rPr>
        <w:t>(</w:t>
      </w:r>
      <w:r w:rsidR="0018339C" w:rsidRPr="002450CD">
        <w:rPr>
          <w:sz w:val="26"/>
          <w:szCs w:val="26"/>
        </w:rPr>
        <w:t xml:space="preserve">ne mazāk kā </w:t>
      </w:r>
      <w:r w:rsidR="00914230" w:rsidRPr="002450CD">
        <w:rPr>
          <w:sz w:val="26"/>
          <w:szCs w:val="26"/>
        </w:rPr>
        <w:t xml:space="preserve">sešpadsmit </w:t>
      </w:r>
      <w:r w:rsidR="0018339C" w:rsidRPr="002450CD">
        <w:rPr>
          <w:sz w:val="26"/>
          <w:szCs w:val="26"/>
        </w:rPr>
        <w:t>vilcieni</w:t>
      </w:r>
      <w:r w:rsidRPr="002450CD">
        <w:rPr>
          <w:sz w:val="26"/>
          <w:szCs w:val="26"/>
        </w:rPr>
        <w:t xml:space="preserve"> diennaktī).</w:t>
      </w:r>
    </w:p>
    <w:p w14:paraId="4CFC838E" w14:textId="4A1653F0" w:rsidR="002450CD" w:rsidRDefault="00985098" w:rsidP="002450CD">
      <w:pPr>
        <w:pStyle w:val="ListParagraph"/>
        <w:numPr>
          <w:ilvl w:val="0"/>
          <w:numId w:val="23"/>
        </w:numPr>
        <w:spacing w:after="0" w:line="240" w:lineRule="auto"/>
        <w:ind w:left="0" w:firstLine="425"/>
        <w:jc w:val="both"/>
        <w:rPr>
          <w:sz w:val="26"/>
          <w:szCs w:val="26"/>
        </w:rPr>
      </w:pPr>
      <w:r w:rsidRPr="002450CD">
        <w:rPr>
          <w:sz w:val="26"/>
          <w:szCs w:val="26"/>
        </w:rPr>
        <w:t>pasažieru apmaiņu ieteicams veikt šādās stacijās un pieturas punktos: – Rīga-pas., Torņakalns, Zasulauks, Slokas pieturas punkts un Silikātu pieturas punkts (Bolderāja).</w:t>
      </w:r>
      <w:r w:rsidR="002450CD" w:rsidRPr="002450CD">
        <w:rPr>
          <w:sz w:val="26"/>
          <w:szCs w:val="26"/>
        </w:rPr>
        <w:t xml:space="preserve"> </w:t>
      </w:r>
      <w:r w:rsidR="00622390" w:rsidRPr="00622390">
        <w:rPr>
          <w:sz w:val="26"/>
          <w:szCs w:val="26"/>
        </w:rPr>
        <w:t xml:space="preserve">Sākot ar 2026.gada augustu pakalpojumu šajā līnijā plāno izpildīt </w:t>
      </w:r>
      <w:r w:rsidR="00622390" w:rsidRPr="00622390">
        <w:rPr>
          <w:rFonts w:cstheme="minorHAnsi"/>
          <w:sz w:val="26"/>
          <w:szCs w:val="26"/>
        </w:rPr>
        <w:t>ar bateriju vilcieniem.</w:t>
      </w:r>
    </w:p>
    <w:p w14:paraId="01B8712B" w14:textId="77777777" w:rsidR="00017882" w:rsidRDefault="00017882" w:rsidP="00017882">
      <w:pPr>
        <w:pStyle w:val="ListParagraph"/>
        <w:spacing w:after="0" w:line="240" w:lineRule="auto"/>
        <w:ind w:left="425"/>
        <w:jc w:val="both"/>
        <w:rPr>
          <w:sz w:val="26"/>
          <w:szCs w:val="26"/>
        </w:rPr>
      </w:pPr>
    </w:p>
    <w:p w14:paraId="68731501" w14:textId="2B021841" w:rsidR="002D3763" w:rsidRPr="00281283" w:rsidRDefault="00523086" w:rsidP="00017882">
      <w:pPr>
        <w:pStyle w:val="ListParagraph"/>
        <w:numPr>
          <w:ilvl w:val="1"/>
          <w:numId w:val="17"/>
        </w:numPr>
        <w:spacing w:after="0" w:line="240" w:lineRule="auto"/>
        <w:jc w:val="both"/>
        <w:rPr>
          <w:sz w:val="26"/>
          <w:szCs w:val="26"/>
        </w:rPr>
      </w:pPr>
      <w:r>
        <w:rPr>
          <w:b/>
          <w:bCs/>
          <w:sz w:val="26"/>
          <w:szCs w:val="26"/>
        </w:rPr>
        <w:t xml:space="preserve">Maršruts </w:t>
      </w:r>
      <w:r w:rsidR="002D3763" w:rsidRPr="006D19B3">
        <w:rPr>
          <w:b/>
          <w:bCs/>
          <w:sz w:val="26"/>
          <w:szCs w:val="26"/>
        </w:rPr>
        <w:t>Rīga-</w:t>
      </w:r>
      <w:r w:rsidR="002D3763" w:rsidRPr="00281283">
        <w:rPr>
          <w:b/>
          <w:bCs/>
          <w:sz w:val="26"/>
          <w:szCs w:val="26"/>
        </w:rPr>
        <w:t>Mažeiķi</w:t>
      </w:r>
      <w:r w:rsidR="002D3763" w:rsidRPr="00281283">
        <w:rPr>
          <w:sz w:val="26"/>
          <w:szCs w:val="26"/>
        </w:rPr>
        <w:t xml:space="preserve"> </w:t>
      </w:r>
      <w:r w:rsidR="006D19B3" w:rsidRPr="00281283">
        <w:rPr>
          <w:sz w:val="26"/>
          <w:szCs w:val="26"/>
        </w:rPr>
        <w:t>(</w:t>
      </w:r>
      <w:r w:rsidR="001D3B5A" w:rsidRPr="00581AC7">
        <w:rPr>
          <w:sz w:val="26"/>
          <w:szCs w:val="26"/>
        </w:rPr>
        <w:t xml:space="preserve">ne mazāk kā divi vilcieni </w:t>
      </w:r>
      <w:r w:rsidR="001D3B5A">
        <w:rPr>
          <w:sz w:val="26"/>
          <w:szCs w:val="26"/>
        </w:rPr>
        <w:t>dienā</w:t>
      </w:r>
      <w:r w:rsidR="006D19B3" w:rsidRPr="00281283">
        <w:rPr>
          <w:sz w:val="26"/>
          <w:szCs w:val="26"/>
        </w:rPr>
        <w:t>).</w:t>
      </w:r>
      <w:r w:rsidR="002D3763" w:rsidRPr="00281283">
        <w:rPr>
          <w:sz w:val="26"/>
          <w:szCs w:val="26"/>
        </w:rPr>
        <w:t xml:space="preserve"> </w:t>
      </w:r>
    </w:p>
    <w:p w14:paraId="411C306E" w14:textId="6D510595" w:rsidR="006D19B3" w:rsidRPr="00281283" w:rsidRDefault="006D19B3" w:rsidP="006D19B3">
      <w:pPr>
        <w:pStyle w:val="ListParagraph"/>
        <w:numPr>
          <w:ilvl w:val="0"/>
          <w:numId w:val="23"/>
        </w:numPr>
        <w:spacing w:after="0" w:line="240" w:lineRule="auto"/>
        <w:ind w:left="0" w:firstLine="425"/>
        <w:jc w:val="both"/>
        <w:rPr>
          <w:sz w:val="26"/>
          <w:szCs w:val="26"/>
        </w:rPr>
      </w:pPr>
      <w:r w:rsidRPr="00281283">
        <w:rPr>
          <w:sz w:val="26"/>
          <w:szCs w:val="26"/>
        </w:rPr>
        <w:t xml:space="preserve">pasažieru apmaiņu ieteicams veikt šādās stacijās un pieturas punktos: – Rīga-pas., Jelgava, Bēne, </w:t>
      </w:r>
      <w:r w:rsidR="00FE0937">
        <w:rPr>
          <w:sz w:val="26"/>
          <w:szCs w:val="26"/>
        </w:rPr>
        <w:t>Auce</w:t>
      </w:r>
      <w:r w:rsidR="00FE0937" w:rsidRPr="00281283">
        <w:rPr>
          <w:sz w:val="26"/>
          <w:szCs w:val="26"/>
        </w:rPr>
        <w:t xml:space="preserve"> </w:t>
      </w:r>
      <w:r w:rsidRPr="00281283">
        <w:rPr>
          <w:sz w:val="26"/>
          <w:szCs w:val="26"/>
        </w:rPr>
        <w:t xml:space="preserve">Reņģe, Mažeiķi). </w:t>
      </w:r>
    </w:p>
    <w:p w14:paraId="12E9EFCE" w14:textId="77777777" w:rsidR="006D19B3" w:rsidRPr="00281283" w:rsidRDefault="006D19B3" w:rsidP="006D19B3">
      <w:pPr>
        <w:spacing w:after="0" w:line="240" w:lineRule="auto"/>
        <w:jc w:val="both"/>
        <w:rPr>
          <w:sz w:val="26"/>
          <w:szCs w:val="26"/>
        </w:rPr>
      </w:pPr>
    </w:p>
    <w:p w14:paraId="787D4917" w14:textId="482F3C7C" w:rsidR="00017882" w:rsidRPr="00281283" w:rsidRDefault="00523086" w:rsidP="00017882">
      <w:pPr>
        <w:pStyle w:val="ListParagraph"/>
        <w:numPr>
          <w:ilvl w:val="1"/>
          <w:numId w:val="17"/>
        </w:numPr>
        <w:spacing w:after="0" w:line="240" w:lineRule="auto"/>
        <w:jc w:val="both"/>
        <w:rPr>
          <w:sz w:val="26"/>
          <w:szCs w:val="26"/>
        </w:rPr>
      </w:pPr>
      <w:r>
        <w:rPr>
          <w:b/>
          <w:bCs/>
          <w:sz w:val="26"/>
          <w:szCs w:val="26"/>
        </w:rPr>
        <w:t xml:space="preserve">Maršruts </w:t>
      </w:r>
      <w:r w:rsidR="006D19B3" w:rsidRPr="00281283">
        <w:rPr>
          <w:b/>
          <w:bCs/>
          <w:sz w:val="26"/>
          <w:szCs w:val="26"/>
        </w:rPr>
        <w:t>Rīga- Ventspils</w:t>
      </w:r>
      <w:r w:rsidR="006D19B3" w:rsidRPr="00281283">
        <w:rPr>
          <w:sz w:val="26"/>
          <w:szCs w:val="26"/>
        </w:rPr>
        <w:t xml:space="preserve"> (</w:t>
      </w:r>
      <w:r w:rsidR="001D3B5A" w:rsidRPr="00581AC7">
        <w:rPr>
          <w:sz w:val="26"/>
          <w:szCs w:val="26"/>
        </w:rPr>
        <w:t xml:space="preserve">ne mazāk kā divi vilcieni </w:t>
      </w:r>
      <w:r w:rsidR="001D3B5A">
        <w:rPr>
          <w:sz w:val="26"/>
          <w:szCs w:val="26"/>
        </w:rPr>
        <w:t>dienā</w:t>
      </w:r>
      <w:r w:rsidR="006D19B3" w:rsidRPr="00281283">
        <w:rPr>
          <w:sz w:val="26"/>
          <w:szCs w:val="26"/>
        </w:rPr>
        <w:t>).</w:t>
      </w:r>
    </w:p>
    <w:p w14:paraId="00CF51FF" w14:textId="552360BC" w:rsidR="006D19B3" w:rsidRPr="006D19B3" w:rsidRDefault="006D19B3" w:rsidP="006D19B3">
      <w:pPr>
        <w:pStyle w:val="ListParagraph"/>
        <w:numPr>
          <w:ilvl w:val="0"/>
          <w:numId w:val="23"/>
        </w:numPr>
        <w:spacing w:after="0" w:line="240" w:lineRule="auto"/>
        <w:jc w:val="both"/>
        <w:rPr>
          <w:sz w:val="26"/>
          <w:szCs w:val="26"/>
        </w:rPr>
      </w:pPr>
      <w:r w:rsidRPr="006D19B3">
        <w:rPr>
          <w:sz w:val="26"/>
          <w:szCs w:val="26"/>
        </w:rPr>
        <w:t>pasažieru apmaiņu ieteicams veikt šādās stacijās un pieturas punktos: – Rīga-pas.,</w:t>
      </w:r>
      <w:r w:rsidRPr="006D19B3">
        <w:t xml:space="preserve"> </w:t>
      </w:r>
      <w:r w:rsidRPr="006D19B3">
        <w:rPr>
          <w:sz w:val="26"/>
          <w:szCs w:val="26"/>
        </w:rPr>
        <w:t xml:space="preserve">Sloka, Tukums I, Kandava, Sabile, Stende, Ventspils). </w:t>
      </w:r>
    </w:p>
    <w:p w14:paraId="6ED0BBF9" w14:textId="0E4FB79B" w:rsidR="00985098" w:rsidRPr="00567280" w:rsidRDefault="00985098" w:rsidP="00567280">
      <w:pPr>
        <w:spacing w:after="0" w:line="240" w:lineRule="auto"/>
        <w:jc w:val="both"/>
        <w:rPr>
          <w:sz w:val="26"/>
          <w:szCs w:val="26"/>
        </w:rPr>
      </w:pPr>
    </w:p>
    <w:p w14:paraId="0394DA38" w14:textId="77777777" w:rsidR="00581AC7" w:rsidRPr="006A3AED" w:rsidRDefault="00581AC7" w:rsidP="00581AC7">
      <w:pPr>
        <w:spacing w:after="0" w:line="240" w:lineRule="auto"/>
        <w:rPr>
          <w:sz w:val="28"/>
          <w:szCs w:val="28"/>
          <w:u w:val="single"/>
        </w:rPr>
      </w:pPr>
    </w:p>
    <w:p w14:paraId="008444CE" w14:textId="2C589454" w:rsidR="00581AC7" w:rsidRPr="006A3AED" w:rsidRDefault="00581AC7" w:rsidP="00581AC7">
      <w:pPr>
        <w:pStyle w:val="ListParagraph"/>
        <w:numPr>
          <w:ilvl w:val="0"/>
          <w:numId w:val="17"/>
        </w:numPr>
        <w:spacing w:after="0" w:line="240" w:lineRule="auto"/>
        <w:ind w:left="0" w:firstLine="567"/>
        <w:jc w:val="both"/>
        <w:rPr>
          <w:b/>
          <w:sz w:val="28"/>
          <w:szCs w:val="28"/>
          <w:u w:val="single"/>
        </w:rPr>
      </w:pPr>
      <w:r w:rsidRPr="006A3AED">
        <w:rPr>
          <w:b/>
          <w:sz w:val="28"/>
          <w:szCs w:val="28"/>
          <w:u w:val="single"/>
        </w:rPr>
        <w:t>Elektr</w:t>
      </w:r>
      <w:r w:rsidR="00567280">
        <w:rPr>
          <w:b/>
          <w:sz w:val="28"/>
          <w:szCs w:val="28"/>
          <w:u w:val="single"/>
        </w:rPr>
        <w:t>ificētās dzelzceļa līnijas (</w:t>
      </w:r>
      <w:r w:rsidRPr="006A3AED">
        <w:rPr>
          <w:b/>
          <w:sz w:val="28"/>
          <w:szCs w:val="28"/>
          <w:u w:val="single"/>
        </w:rPr>
        <w:t>maršruti</w:t>
      </w:r>
      <w:r w:rsidR="00567280">
        <w:rPr>
          <w:b/>
          <w:sz w:val="28"/>
          <w:szCs w:val="28"/>
          <w:u w:val="single"/>
        </w:rPr>
        <w:t>)</w:t>
      </w:r>
      <w:r w:rsidR="00551C1F">
        <w:rPr>
          <w:rStyle w:val="FootnoteReference"/>
          <w:b/>
          <w:sz w:val="28"/>
          <w:szCs w:val="28"/>
          <w:u w:val="single"/>
        </w:rPr>
        <w:footnoteReference w:id="5"/>
      </w:r>
      <w:r w:rsidRPr="006A3AED">
        <w:rPr>
          <w:b/>
          <w:sz w:val="28"/>
          <w:szCs w:val="28"/>
          <w:u w:val="single"/>
        </w:rPr>
        <w:t>:</w:t>
      </w:r>
    </w:p>
    <w:p w14:paraId="6D5037A0" w14:textId="77777777" w:rsidR="00581AC7" w:rsidRPr="00581AC7" w:rsidRDefault="00581AC7" w:rsidP="00581AC7">
      <w:pPr>
        <w:spacing w:after="0" w:line="240" w:lineRule="auto"/>
        <w:ind w:firstLine="567"/>
        <w:jc w:val="both"/>
        <w:rPr>
          <w:sz w:val="26"/>
          <w:szCs w:val="26"/>
        </w:rPr>
      </w:pPr>
      <w:r w:rsidRPr="00581AC7">
        <w:rPr>
          <w:b/>
          <w:sz w:val="26"/>
          <w:szCs w:val="26"/>
        </w:rPr>
        <w:t>2.1. Maršruts Rīga – Skulte</w:t>
      </w:r>
      <w:r w:rsidRPr="00581AC7">
        <w:rPr>
          <w:sz w:val="26"/>
          <w:szCs w:val="26"/>
        </w:rPr>
        <w:t xml:space="preserve"> </w:t>
      </w:r>
      <w:r w:rsidRPr="00581AC7">
        <w:rPr>
          <w:b/>
          <w:sz w:val="26"/>
          <w:szCs w:val="26"/>
        </w:rPr>
        <w:t>t.sk. Rīga-Vecāķi, Rīga-Carnikava, Rīga-Saulkrasti</w:t>
      </w:r>
      <w:r w:rsidRPr="00581AC7">
        <w:rPr>
          <w:sz w:val="26"/>
          <w:szCs w:val="26"/>
        </w:rPr>
        <w:t>, (ne mazāk kā trīsdesmit četri vilcieni diennaktī):</w:t>
      </w:r>
    </w:p>
    <w:p w14:paraId="5EEA5F81" w14:textId="187070BF" w:rsidR="00581AC7" w:rsidRDefault="00581AC7" w:rsidP="0018339C">
      <w:pPr>
        <w:pStyle w:val="ListParagraph"/>
        <w:numPr>
          <w:ilvl w:val="0"/>
          <w:numId w:val="24"/>
        </w:numPr>
        <w:spacing w:after="0" w:line="240" w:lineRule="auto"/>
        <w:ind w:left="0" w:firstLine="567"/>
        <w:jc w:val="both"/>
        <w:rPr>
          <w:sz w:val="26"/>
          <w:szCs w:val="26"/>
        </w:rPr>
      </w:pPr>
      <w:r w:rsidRPr="00581AC7">
        <w:rPr>
          <w:sz w:val="26"/>
          <w:szCs w:val="26"/>
        </w:rPr>
        <w:t xml:space="preserve">pasažieru apmaiņu ieteicams veikt šādās stacijās un pieturas punktos: Rīga-pas., Zemitāni, Brasa, Sarkandaugava, </w:t>
      </w:r>
      <w:r w:rsidR="002D4FD8">
        <w:rPr>
          <w:sz w:val="26"/>
          <w:szCs w:val="26"/>
        </w:rPr>
        <w:t xml:space="preserve">Dauderi, </w:t>
      </w:r>
      <w:r w:rsidRPr="00581AC7">
        <w:rPr>
          <w:sz w:val="26"/>
          <w:szCs w:val="26"/>
        </w:rPr>
        <w:t xml:space="preserve">Mangaļi, Ziemeļblāzma, Vecdaugava, Vecāķi, Kalngale, Garciems, Garupe, Carnikava, Gauja, Lilaste, </w:t>
      </w:r>
      <w:r w:rsidR="0016726E">
        <w:rPr>
          <w:sz w:val="26"/>
          <w:szCs w:val="26"/>
        </w:rPr>
        <w:t xml:space="preserve">Inčupe, </w:t>
      </w:r>
      <w:r w:rsidRPr="00581AC7">
        <w:rPr>
          <w:sz w:val="26"/>
          <w:szCs w:val="26"/>
        </w:rPr>
        <w:t>Pabaži, Saulkrasti, Ķīšupe, Zvejniekciems, Skulte</w:t>
      </w:r>
      <w:r w:rsidR="0018339C">
        <w:rPr>
          <w:sz w:val="26"/>
          <w:szCs w:val="26"/>
        </w:rPr>
        <w:t>.</w:t>
      </w:r>
    </w:p>
    <w:p w14:paraId="7A12F89B" w14:textId="77777777" w:rsidR="0018339C" w:rsidRPr="0018339C" w:rsidRDefault="0018339C" w:rsidP="0018339C">
      <w:pPr>
        <w:pStyle w:val="ListParagraph"/>
        <w:spacing w:after="0" w:line="240" w:lineRule="auto"/>
        <w:ind w:left="567"/>
        <w:jc w:val="both"/>
        <w:rPr>
          <w:sz w:val="26"/>
          <w:szCs w:val="26"/>
        </w:rPr>
      </w:pPr>
    </w:p>
    <w:p w14:paraId="605EB4D9" w14:textId="77777777" w:rsidR="00581AC7" w:rsidRPr="00581AC7" w:rsidRDefault="00581AC7" w:rsidP="00581AC7">
      <w:pPr>
        <w:spacing w:after="0" w:line="240" w:lineRule="auto"/>
        <w:ind w:firstLine="567"/>
        <w:jc w:val="both"/>
        <w:rPr>
          <w:sz w:val="26"/>
          <w:szCs w:val="26"/>
        </w:rPr>
      </w:pPr>
      <w:r w:rsidRPr="00581AC7">
        <w:rPr>
          <w:b/>
          <w:sz w:val="26"/>
          <w:szCs w:val="26"/>
        </w:rPr>
        <w:t>2.2. Maršruts Rīga – Aizkraukle</w:t>
      </w:r>
      <w:r w:rsidRPr="00581AC7">
        <w:rPr>
          <w:sz w:val="26"/>
          <w:szCs w:val="26"/>
        </w:rPr>
        <w:t xml:space="preserve"> </w:t>
      </w:r>
      <w:r w:rsidRPr="00581AC7">
        <w:rPr>
          <w:b/>
          <w:sz w:val="26"/>
          <w:szCs w:val="26"/>
        </w:rPr>
        <w:t>t.sk. Rīga-Ogre, Rīga-Lielvārde</w:t>
      </w:r>
      <w:r w:rsidRPr="00581AC7">
        <w:rPr>
          <w:sz w:val="26"/>
          <w:szCs w:val="26"/>
        </w:rPr>
        <w:t>, (ne mazāk kā trīsdesmit astoņi vilcieni diennaktī):</w:t>
      </w:r>
    </w:p>
    <w:p w14:paraId="24BC7CA2" w14:textId="4BBEE9C3" w:rsidR="00581AC7" w:rsidRDefault="00581AC7" w:rsidP="0018339C">
      <w:pPr>
        <w:pStyle w:val="ListParagraph"/>
        <w:numPr>
          <w:ilvl w:val="0"/>
          <w:numId w:val="25"/>
        </w:numPr>
        <w:spacing w:after="0" w:line="240" w:lineRule="auto"/>
        <w:ind w:left="0" w:firstLine="567"/>
        <w:jc w:val="both"/>
        <w:rPr>
          <w:sz w:val="26"/>
          <w:szCs w:val="26"/>
        </w:rPr>
      </w:pPr>
      <w:r w:rsidRPr="00581AC7">
        <w:rPr>
          <w:sz w:val="26"/>
          <w:szCs w:val="26"/>
        </w:rPr>
        <w:t>pasažieru apmaiņu ieteicams veikt šādās stacijās un pieturas punktos: Rīga-pas., Vagonu parks, Jāņavārti, Daugmale, Šķirotava, Gaisma,</w:t>
      </w:r>
      <w:r w:rsidR="002D4FD8">
        <w:rPr>
          <w:sz w:val="26"/>
          <w:szCs w:val="26"/>
        </w:rPr>
        <w:t xml:space="preserve"> Rumbula, Dārziņi,</w:t>
      </w:r>
      <w:r w:rsidRPr="00581AC7">
        <w:rPr>
          <w:sz w:val="26"/>
          <w:szCs w:val="26"/>
        </w:rPr>
        <w:t xml:space="preserve"> Dole, Salaspils, Saulkalne, Ikšķile, Jaunogre, Ogre, Pārogre, Ciemupe, Ķegums, Lielvārde, Jumprava, Skrīveri, Muldakmens, Aizkraukle</w:t>
      </w:r>
      <w:r w:rsidR="0018339C">
        <w:rPr>
          <w:sz w:val="26"/>
          <w:szCs w:val="26"/>
        </w:rPr>
        <w:t>.</w:t>
      </w:r>
    </w:p>
    <w:p w14:paraId="55C824F8" w14:textId="77777777" w:rsidR="0018339C" w:rsidRPr="0018339C" w:rsidRDefault="0018339C" w:rsidP="0018339C">
      <w:pPr>
        <w:pStyle w:val="ListParagraph"/>
        <w:spacing w:after="0" w:line="240" w:lineRule="auto"/>
        <w:ind w:left="567"/>
        <w:jc w:val="both"/>
        <w:rPr>
          <w:sz w:val="26"/>
          <w:szCs w:val="26"/>
        </w:rPr>
      </w:pPr>
    </w:p>
    <w:p w14:paraId="6E062425" w14:textId="77777777" w:rsidR="00581AC7" w:rsidRPr="00581AC7" w:rsidRDefault="00581AC7" w:rsidP="00581AC7">
      <w:pPr>
        <w:spacing w:after="0" w:line="240" w:lineRule="auto"/>
        <w:ind w:firstLine="567"/>
        <w:jc w:val="both"/>
        <w:rPr>
          <w:sz w:val="26"/>
          <w:szCs w:val="26"/>
        </w:rPr>
      </w:pPr>
      <w:r w:rsidRPr="00581AC7">
        <w:rPr>
          <w:b/>
          <w:sz w:val="26"/>
          <w:szCs w:val="26"/>
        </w:rPr>
        <w:t>2.3.Maršruts Rīga – Jelgava t.sk. Rīga-Olaine,</w:t>
      </w:r>
      <w:r w:rsidRPr="00581AC7">
        <w:rPr>
          <w:sz w:val="26"/>
          <w:szCs w:val="26"/>
        </w:rPr>
        <w:t xml:space="preserve"> (ne mazāk kā trīsdesmit seši vilcieni diennaktī):</w:t>
      </w:r>
    </w:p>
    <w:p w14:paraId="791DAC03" w14:textId="38D8DA65" w:rsidR="00581AC7" w:rsidRDefault="00581AC7" w:rsidP="0018339C">
      <w:pPr>
        <w:pStyle w:val="ListParagraph"/>
        <w:numPr>
          <w:ilvl w:val="0"/>
          <w:numId w:val="26"/>
        </w:numPr>
        <w:spacing w:after="0" w:line="240" w:lineRule="auto"/>
        <w:ind w:left="0" w:firstLine="567"/>
        <w:jc w:val="both"/>
        <w:rPr>
          <w:sz w:val="26"/>
          <w:szCs w:val="26"/>
        </w:rPr>
      </w:pPr>
      <w:r w:rsidRPr="00581AC7">
        <w:rPr>
          <w:sz w:val="26"/>
          <w:szCs w:val="26"/>
        </w:rPr>
        <w:t xml:space="preserve">pasažieru apmaiņu ieteicams veikt šādās stacijās un pieturas punktos: Rīga-pas., Torņakalns, Atgāzene, Biznesa augstskola ”Turība”, Tīraine, Baloži, Jaunolaine, Olaine, Dalbe, </w:t>
      </w:r>
      <w:r w:rsidR="002D4FD8">
        <w:rPr>
          <w:sz w:val="26"/>
          <w:szCs w:val="26"/>
        </w:rPr>
        <w:t xml:space="preserve">Cena, </w:t>
      </w:r>
      <w:r w:rsidRPr="00581AC7">
        <w:rPr>
          <w:sz w:val="26"/>
          <w:szCs w:val="26"/>
        </w:rPr>
        <w:t>Ozolnieki, Cukurfabrika, Jelgava</w:t>
      </w:r>
      <w:r w:rsidR="0018339C">
        <w:rPr>
          <w:sz w:val="26"/>
          <w:szCs w:val="26"/>
        </w:rPr>
        <w:t>.</w:t>
      </w:r>
    </w:p>
    <w:p w14:paraId="75189F3A" w14:textId="77777777" w:rsidR="0018339C" w:rsidRPr="0018339C" w:rsidRDefault="0018339C" w:rsidP="0018339C">
      <w:pPr>
        <w:pStyle w:val="ListParagraph"/>
        <w:spacing w:after="0" w:line="240" w:lineRule="auto"/>
        <w:ind w:left="567"/>
        <w:jc w:val="both"/>
        <w:rPr>
          <w:sz w:val="26"/>
          <w:szCs w:val="26"/>
        </w:rPr>
      </w:pPr>
    </w:p>
    <w:p w14:paraId="025CFA16" w14:textId="77777777" w:rsidR="00581AC7" w:rsidRPr="00581AC7" w:rsidRDefault="00581AC7" w:rsidP="00581AC7">
      <w:pPr>
        <w:spacing w:after="0" w:line="240" w:lineRule="auto"/>
        <w:ind w:firstLine="567"/>
        <w:jc w:val="both"/>
        <w:rPr>
          <w:sz w:val="26"/>
          <w:szCs w:val="26"/>
        </w:rPr>
      </w:pPr>
      <w:r w:rsidRPr="00581AC7">
        <w:rPr>
          <w:b/>
          <w:sz w:val="26"/>
          <w:szCs w:val="26"/>
        </w:rPr>
        <w:t>2.4.Maršruts Rīga – Tukums II, t.sk. Rīga-Dubulti, Rīga-Sloka, Rīga -Ķemeri, Rīga-Tukums</w:t>
      </w:r>
      <w:r w:rsidRPr="00581AC7">
        <w:rPr>
          <w:sz w:val="26"/>
          <w:szCs w:val="26"/>
        </w:rPr>
        <w:t xml:space="preserve"> </w:t>
      </w:r>
      <w:r w:rsidRPr="00581AC7">
        <w:rPr>
          <w:b/>
          <w:sz w:val="26"/>
          <w:szCs w:val="26"/>
        </w:rPr>
        <w:t>I</w:t>
      </w:r>
      <w:r w:rsidRPr="00581AC7">
        <w:rPr>
          <w:sz w:val="26"/>
          <w:szCs w:val="26"/>
        </w:rPr>
        <w:t xml:space="preserve"> (ne mazāk kā piecdesmit seši vilcieni diennaktī):</w:t>
      </w:r>
    </w:p>
    <w:p w14:paraId="401E2A38" w14:textId="5CF5BA9B" w:rsidR="00FC7629" w:rsidRPr="00FC7629" w:rsidRDefault="00581AC7" w:rsidP="00FC7629">
      <w:pPr>
        <w:pStyle w:val="ListParagraph"/>
        <w:numPr>
          <w:ilvl w:val="0"/>
          <w:numId w:val="27"/>
        </w:numPr>
        <w:spacing w:after="0" w:line="240" w:lineRule="auto"/>
        <w:ind w:left="0" w:firstLine="567"/>
        <w:jc w:val="both"/>
        <w:rPr>
          <w:sz w:val="26"/>
          <w:szCs w:val="26"/>
        </w:rPr>
      </w:pPr>
      <w:r w:rsidRPr="00581AC7">
        <w:rPr>
          <w:sz w:val="26"/>
          <w:szCs w:val="26"/>
        </w:rPr>
        <w:t>pasažieru apmaiņu ieteicams veikt šādās stacijās un pieturas punktos: Rīga-pas., Torņakalns, Zasulauks,</w:t>
      </w:r>
      <w:r w:rsidR="00F438E7">
        <w:rPr>
          <w:i/>
          <w:iCs/>
          <w:sz w:val="26"/>
          <w:szCs w:val="26"/>
          <w:lang w:val="en-US"/>
        </w:rPr>
        <w:t xml:space="preserve"> </w:t>
      </w:r>
      <w:r w:rsidRPr="00581AC7">
        <w:rPr>
          <w:sz w:val="26"/>
          <w:szCs w:val="26"/>
        </w:rPr>
        <w:t xml:space="preserve">Depo, Zolitūde, Imanta, Babīte, Priedaine, Lielupe, Bulduri, </w:t>
      </w:r>
      <w:r w:rsidRPr="00581AC7">
        <w:rPr>
          <w:sz w:val="26"/>
          <w:szCs w:val="26"/>
        </w:rPr>
        <w:lastRenderedPageBreak/>
        <w:t>Dzintari, Majori, Dubulti, Jaundubulti, Pumpuri, Melluži, Asari, Vaivari, Sloka,</w:t>
      </w:r>
      <w:r w:rsidR="00F438E7">
        <w:rPr>
          <w:sz w:val="26"/>
          <w:szCs w:val="26"/>
        </w:rPr>
        <w:t xml:space="preserve"> Kūdra,</w:t>
      </w:r>
      <w:r w:rsidRPr="00581AC7">
        <w:rPr>
          <w:sz w:val="26"/>
          <w:szCs w:val="26"/>
        </w:rPr>
        <w:t xml:space="preserve"> Ķemeri, Smārde, Milzkalne un Tukums I, Tukums II</w:t>
      </w:r>
      <w:r w:rsidR="0018339C">
        <w:rPr>
          <w:sz w:val="26"/>
          <w:szCs w:val="26"/>
        </w:rPr>
        <w:t>.</w:t>
      </w:r>
    </w:p>
    <w:p w14:paraId="13EFB374" w14:textId="280AEAB4" w:rsidR="00551C1F" w:rsidRDefault="00551C1F" w:rsidP="00567280">
      <w:pPr>
        <w:spacing w:after="0" w:line="240" w:lineRule="auto"/>
        <w:ind w:left="720"/>
        <w:jc w:val="right"/>
        <w:rPr>
          <w:rFonts w:cstheme="minorHAnsi"/>
          <w:b/>
          <w:bCs/>
          <w:sz w:val="26"/>
          <w:szCs w:val="26"/>
        </w:rPr>
      </w:pPr>
    </w:p>
    <w:p w14:paraId="45DAB370" w14:textId="7222A46E" w:rsidR="00DA7329" w:rsidRDefault="00DA7329" w:rsidP="00567280">
      <w:pPr>
        <w:spacing w:after="0" w:line="240" w:lineRule="auto"/>
        <w:ind w:left="720"/>
        <w:jc w:val="right"/>
        <w:rPr>
          <w:rFonts w:cstheme="minorHAnsi"/>
          <w:b/>
          <w:bCs/>
          <w:sz w:val="26"/>
          <w:szCs w:val="26"/>
        </w:rPr>
      </w:pPr>
    </w:p>
    <w:p w14:paraId="360AFA83" w14:textId="5E393274" w:rsidR="00DA7329" w:rsidRDefault="00DA7329" w:rsidP="00567280">
      <w:pPr>
        <w:spacing w:after="0" w:line="240" w:lineRule="auto"/>
        <w:ind w:left="720"/>
        <w:jc w:val="right"/>
        <w:rPr>
          <w:rFonts w:cstheme="minorHAnsi"/>
          <w:b/>
          <w:bCs/>
          <w:sz w:val="26"/>
          <w:szCs w:val="26"/>
        </w:rPr>
      </w:pPr>
    </w:p>
    <w:p w14:paraId="53517530" w14:textId="7709A599" w:rsidR="00DA7329" w:rsidRDefault="00DA7329" w:rsidP="00567280">
      <w:pPr>
        <w:spacing w:after="0" w:line="240" w:lineRule="auto"/>
        <w:ind w:left="720"/>
        <w:jc w:val="right"/>
        <w:rPr>
          <w:rFonts w:cstheme="minorHAnsi"/>
          <w:b/>
          <w:bCs/>
          <w:sz w:val="26"/>
          <w:szCs w:val="26"/>
        </w:rPr>
      </w:pPr>
    </w:p>
    <w:p w14:paraId="4822E5C1" w14:textId="7DD4EAA9" w:rsidR="00DA7329" w:rsidRDefault="00DA7329" w:rsidP="00567280">
      <w:pPr>
        <w:spacing w:after="0" w:line="240" w:lineRule="auto"/>
        <w:ind w:left="720"/>
        <w:jc w:val="right"/>
        <w:rPr>
          <w:rFonts w:cstheme="minorHAnsi"/>
          <w:b/>
          <w:bCs/>
          <w:sz w:val="26"/>
          <w:szCs w:val="26"/>
        </w:rPr>
      </w:pPr>
    </w:p>
    <w:p w14:paraId="6C3B5585" w14:textId="3B4CC089" w:rsidR="00DA7329" w:rsidRDefault="00DA7329" w:rsidP="00567280">
      <w:pPr>
        <w:spacing w:after="0" w:line="240" w:lineRule="auto"/>
        <w:ind w:left="720"/>
        <w:jc w:val="right"/>
        <w:rPr>
          <w:rFonts w:cstheme="minorHAnsi"/>
          <w:b/>
          <w:bCs/>
          <w:sz w:val="26"/>
          <w:szCs w:val="26"/>
        </w:rPr>
      </w:pPr>
    </w:p>
    <w:p w14:paraId="0A830CEF" w14:textId="6093D309" w:rsidR="00DA7329" w:rsidRDefault="00DA7329" w:rsidP="00567280">
      <w:pPr>
        <w:spacing w:after="0" w:line="240" w:lineRule="auto"/>
        <w:ind w:left="720"/>
        <w:jc w:val="right"/>
        <w:rPr>
          <w:rFonts w:cstheme="minorHAnsi"/>
          <w:b/>
          <w:bCs/>
          <w:sz w:val="26"/>
          <w:szCs w:val="26"/>
        </w:rPr>
      </w:pPr>
    </w:p>
    <w:p w14:paraId="2213F28A" w14:textId="724C4BAE" w:rsidR="00DA7329" w:rsidRDefault="00DA7329" w:rsidP="00567280">
      <w:pPr>
        <w:spacing w:after="0" w:line="240" w:lineRule="auto"/>
        <w:ind w:left="720"/>
        <w:jc w:val="right"/>
        <w:rPr>
          <w:rFonts w:cstheme="minorHAnsi"/>
          <w:b/>
          <w:bCs/>
          <w:sz w:val="26"/>
          <w:szCs w:val="26"/>
        </w:rPr>
      </w:pPr>
    </w:p>
    <w:p w14:paraId="74005136" w14:textId="4B388053" w:rsidR="00DA7329" w:rsidRDefault="00DA7329" w:rsidP="00567280">
      <w:pPr>
        <w:spacing w:after="0" w:line="240" w:lineRule="auto"/>
        <w:ind w:left="720"/>
        <w:jc w:val="right"/>
        <w:rPr>
          <w:rFonts w:cstheme="minorHAnsi"/>
          <w:b/>
          <w:bCs/>
          <w:sz w:val="26"/>
          <w:szCs w:val="26"/>
        </w:rPr>
      </w:pPr>
    </w:p>
    <w:p w14:paraId="519FC5CB" w14:textId="7973EE2F" w:rsidR="00DA7329" w:rsidRDefault="00DA7329" w:rsidP="00567280">
      <w:pPr>
        <w:spacing w:after="0" w:line="240" w:lineRule="auto"/>
        <w:ind w:left="720"/>
        <w:jc w:val="right"/>
        <w:rPr>
          <w:rFonts w:cstheme="minorHAnsi"/>
          <w:b/>
          <w:bCs/>
          <w:sz w:val="26"/>
          <w:szCs w:val="26"/>
        </w:rPr>
      </w:pPr>
    </w:p>
    <w:p w14:paraId="6F85816C" w14:textId="6FC31247" w:rsidR="00DA7329" w:rsidRDefault="00DA7329" w:rsidP="00567280">
      <w:pPr>
        <w:spacing w:after="0" w:line="240" w:lineRule="auto"/>
        <w:ind w:left="720"/>
        <w:jc w:val="right"/>
        <w:rPr>
          <w:rFonts w:cstheme="minorHAnsi"/>
          <w:b/>
          <w:bCs/>
          <w:sz w:val="26"/>
          <w:szCs w:val="26"/>
        </w:rPr>
      </w:pPr>
    </w:p>
    <w:p w14:paraId="29A12C59" w14:textId="272F243B" w:rsidR="00DA7329" w:rsidRDefault="00DA7329" w:rsidP="00567280">
      <w:pPr>
        <w:spacing w:after="0" w:line="240" w:lineRule="auto"/>
        <w:ind w:left="720"/>
        <w:jc w:val="right"/>
        <w:rPr>
          <w:rFonts w:cstheme="minorHAnsi"/>
          <w:b/>
          <w:bCs/>
          <w:sz w:val="26"/>
          <w:szCs w:val="26"/>
        </w:rPr>
      </w:pPr>
    </w:p>
    <w:p w14:paraId="568DB35D" w14:textId="1526DF03" w:rsidR="00DA7329" w:rsidRDefault="00DA7329" w:rsidP="00567280">
      <w:pPr>
        <w:spacing w:after="0" w:line="240" w:lineRule="auto"/>
        <w:ind w:left="720"/>
        <w:jc w:val="right"/>
        <w:rPr>
          <w:rFonts w:cstheme="minorHAnsi"/>
          <w:b/>
          <w:bCs/>
          <w:sz w:val="26"/>
          <w:szCs w:val="26"/>
        </w:rPr>
      </w:pPr>
    </w:p>
    <w:p w14:paraId="0F4642F8" w14:textId="1583E582" w:rsidR="00DA7329" w:rsidRDefault="00DA7329" w:rsidP="00567280">
      <w:pPr>
        <w:spacing w:after="0" w:line="240" w:lineRule="auto"/>
        <w:ind w:left="720"/>
        <w:jc w:val="right"/>
        <w:rPr>
          <w:rFonts w:cstheme="minorHAnsi"/>
          <w:b/>
          <w:bCs/>
          <w:sz w:val="26"/>
          <w:szCs w:val="26"/>
        </w:rPr>
      </w:pPr>
    </w:p>
    <w:p w14:paraId="000875A9" w14:textId="5F96882B" w:rsidR="00DA7329" w:rsidRDefault="00DA7329" w:rsidP="00567280">
      <w:pPr>
        <w:spacing w:after="0" w:line="240" w:lineRule="auto"/>
        <w:ind w:left="720"/>
        <w:jc w:val="right"/>
        <w:rPr>
          <w:rFonts w:cstheme="minorHAnsi"/>
          <w:b/>
          <w:bCs/>
          <w:sz w:val="26"/>
          <w:szCs w:val="26"/>
        </w:rPr>
      </w:pPr>
    </w:p>
    <w:p w14:paraId="2CF2C72B" w14:textId="78CF9329" w:rsidR="00DA7329" w:rsidRDefault="00DA7329" w:rsidP="00567280">
      <w:pPr>
        <w:spacing w:after="0" w:line="240" w:lineRule="auto"/>
        <w:ind w:left="720"/>
        <w:jc w:val="right"/>
        <w:rPr>
          <w:rFonts w:cstheme="minorHAnsi"/>
          <w:b/>
          <w:bCs/>
          <w:sz w:val="26"/>
          <w:szCs w:val="26"/>
        </w:rPr>
      </w:pPr>
    </w:p>
    <w:p w14:paraId="4E4D843B" w14:textId="0ED69A7C" w:rsidR="00DA7329" w:rsidRDefault="00DA7329" w:rsidP="00567280">
      <w:pPr>
        <w:spacing w:after="0" w:line="240" w:lineRule="auto"/>
        <w:ind w:left="720"/>
        <w:jc w:val="right"/>
        <w:rPr>
          <w:rFonts w:cstheme="minorHAnsi"/>
          <w:b/>
          <w:bCs/>
          <w:sz w:val="26"/>
          <w:szCs w:val="26"/>
        </w:rPr>
      </w:pPr>
    </w:p>
    <w:p w14:paraId="59F152B9" w14:textId="19FF6E95" w:rsidR="00DA7329" w:rsidRDefault="00DA7329" w:rsidP="00567280">
      <w:pPr>
        <w:spacing w:after="0" w:line="240" w:lineRule="auto"/>
        <w:ind w:left="720"/>
        <w:jc w:val="right"/>
        <w:rPr>
          <w:rFonts w:cstheme="minorHAnsi"/>
          <w:b/>
          <w:bCs/>
          <w:sz w:val="26"/>
          <w:szCs w:val="26"/>
        </w:rPr>
      </w:pPr>
    </w:p>
    <w:p w14:paraId="774208C4" w14:textId="3B5741B6" w:rsidR="00DA7329" w:rsidRDefault="00DA7329" w:rsidP="00567280">
      <w:pPr>
        <w:spacing w:after="0" w:line="240" w:lineRule="auto"/>
        <w:ind w:left="720"/>
        <w:jc w:val="right"/>
        <w:rPr>
          <w:rFonts w:cstheme="minorHAnsi"/>
          <w:b/>
          <w:bCs/>
          <w:sz w:val="26"/>
          <w:szCs w:val="26"/>
        </w:rPr>
      </w:pPr>
    </w:p>
    <w:p w14:paraId="1D80BC5C" w14:textId="6EC6D5B5" w:rsidR="00DA7329" w:rsidRDefault="00DA7329" w:rsidP="00567280">
      <w:pPr>
        <w:spacing w:after="0" w:line="240" w:lineRule="auto"/>
        <w:ind w:left="720"/>
        <w:jc w:val="right"/>
        <w:rPr>
          <w:rFonts w:cstheme="minorHAnsi"/>
          <w:b/>
          <w:bCs/>
          <w:sz w:val="26"/>
          <w:szCs w:val="26"/>
        </w:rPr>
      </w:pPr>
    </w:p>
    <w:p w14:paraId="5D017B1C" w14:textId="1CDCD2D7" w:rsidR="00DA7329" w:rsidRDefault="00DA7329" w:rsidP="00567280">
      <w:pPr>
        <w:spacing w:after="0" w:line="240" w:lineRule="auto"/>
        <w:ind w:left="720"/>
        <w:jc w:val="right"/>
        <w:rPr>
          <w:rFonts w:cstheme="minorHAnsi"/>
          <w:b/>
          <w:bCs/>
          <w:sz w:val="26"/>
          <w:szCs w:val="26"/>
        </w:rPr>
      </w:pPr>
    </w:p>
    <w:p w14:paraId="5E914AA2" w14:textId="06E92277" w:rsidR="00DA7329" w:rsidRDefault="00DA7329" w:rsidP="00567280">
      <w:pPr>
        <w:spacing w:after="0" w:line="240" w:lineRule="auto"/>
        <w:ind w:left="720"/>
        <w:jc w:val="right"/>
        <w:rPr>
          <w:rFonts w:cstheme="minorHAnsi"/>
          <w:b/>
          <w:bCs/>
          <w:sz w:val="26"/>
          <w:szCs w:val="26"/>
        </w:rPr>
      </w:pPr>
    </w:p>
    <w:p w14:paraId="38DBDB24" w14:textId="6572B87C" w:rsidR="00DA7329" w:rsidRDefault="00DA7329" w:rsidP="00567280">
      <w:pPr>
        <w:spacing w:after="0" w:line="240" w:lineRule="auto"/>
        <w:ind w:left="720"/>
        <w:jc w:val="right"/>
        <w:rPr>
          <w:rFonts w:cstheme="minorHAnsi"/>
          <w:b/>
          <w:bCs/>
          <w:sz w:val="26"/>
          <w:szCs w:val="26"/>
        </w:rPr>
      </w:pPr>
    </w:p>
    <w:p w14:paraId="7D1C6707" w14:textId="45A96CA8" w:rsidR="00DA7329" w:rsidRDefault="00DA7329" w:rsidP="00567280">
      <w:pPr>
        <w:spacing w:after="0" w:line="240" w:lineRule="auto"/>
        <w:ind w:left="720"/>
        <w:jc w:val="right"/>
        <w:rPr>
          <w:rFonts w:cstheme="minorHAnsi"/>
          <w:b/>
          <w:bCs/>
          <w:sz w:val="26"/>
          <w:szCs w:val="26"/>
        </w:rPr>
      </w:pPr>
    </w:p>
    <w:p w14:paraId="0FBA3F47" w14:textId="771A3CE3" w:rsidR="00DA7329" w:rsidRDefault="00DA7329" w:rsidP="00567280">
      <w:pPr>
        <w:spacing w:after="0" w:line="240" w:lineRule="auto"/>
        <w:ind w:left="720"/>
        <w:jc w:val="right"/>
        <w:rPr>
          <w:rFonts w:cstheme="minorHAnsi"/>
          <w:b/>
          <w:bCs/>
          <w:sz w:val="26"/>
          <w:szCs w:val="26"/>
        </w:rPr>
      </w:pPr>
    </w:p>
    <w:p w14:paraId="449ED636" w14:textId="1C8CB84D" w:rsidR="00DA7329" w:rsidRDefault="00DA7329" w:rsidP="00567280">
      <w:pPr>
        <w:spacing w:after="0" w:line="240" w:lineRule="auto"/>
        <w:ind w:left="720"/>
        <w:jc w:val="right"/>
        <w:rPr>
          <w:rFonts w:cstheme="minorHAnsi"/>
          <w:b/>
          <w:bCs/>
          <w:sz w:val="26"/>
          <w:szCs w:val="26"/>
        </w:rPr>
      </w:pPr>
    </w:p>
    <w:p w14:paraId="5D871DEA" w14:textId="23937FD6" w:rsidR="00DA7329" w:rsidRDefault="00DA7329" w:rsidP="00567280">
      <w:pPr>
        <w:spacing w:after="0" w:line="240" w:lineRule="auto"/>
        <w:ind w:left="720"/>
        <w:jc w:val="right"/>
        <w:rPr>
          <w:rFonts w:cstheme="minorHAnsi"/>
          <w:b/>
          <w:bCs/>
          <w:sz w:val="26"/>
          <w:szCs w:val="26"/>
        </w:rPr>
      </w:pPr>
    </w:p>
    <w:p w14:paraId="6C9C08CF" w14:textId="390AE5C2" w:rsidR="00DA7329" w:rsidRDefault="00DA7329" w:rsidP="00567280">
      <w:pPr>
        <w:spacing w:after="0" w:line="240" w:lineRule="auto"/>
        <w:ind w:left="720"/>
        <w:jc w:val="right"/>
        <w:rPr>
          <w:rFonts w:cstheme="minorHAnsi"/>
          <w:b/>
          <w:bCs/>
          <w:sz w:val="26"/>
          <w:szCs w:val="26"/>
        </w:rPr>
      </w:pPr>
    </w:p>
    <w:p w14:paraId="721D275A" w14:textId="637BACC4" w:rsidR="00DA7329" w:rsidRDefault="00DA7329" w:rsidP="00567280">
      <w:pPr>
        <w:spacing w:after="0" w:line="240" w:lineRule="auto"/>
        <w:ind w:left="720"/>
        <w:jc w:val="right"/>
        <w:rPr>
          <w:rFonts w:cstheme="minorHAnsi"/>
          <w:b/>
          <w:bCs/>
          <w:sz w:val="26"/>
          <w:szCs w:val="26"/>
        </w:rPr>
      </w:pPr>
    </w:p>
    <w:p w14:paraId="1A9FCBD3" w14:textId="7F5B1159" w:rsidR="00DA7329" w:rsidRDefault="00DA7329" w:rsidP="00567280">
      <w:pPr>
        <w:spacing w:after="0" w:line="240" w:lineRule="auto"/>
        <w:ind w:left="720"/>
        <w:jc w:val="right"/>
        <w:rPr>
          <w:rFonts w:cstheme="minorHAnsi"/>
          <w:b/>
          <w:bCs/>
          <w:sz w:val="26"/>
          <w:szCs w:val="26"/>
        </w:rPr>
      </w:pPr>
    </w:p>
    <w:p w14:paraId="63B59045" w14:textId="476C9A88" w:rsidR="00DA7329" w:rsidRDefault="00DA7329" w:rsidP="00567280">
      <w:pPr>
        <w:spacing w:after="0" w:line="240" w:lineRule="auto"/>
        <w:ind w:left="720"/>
        <w:jc w:val="right"/>
        <w:rPr>
          <w:rFonts w:cstheme="minorHAnsi"/>
          <w:b/>
          <w:bCs/>
          <w:sz w:val="26"/>
          <w:szCs w:val="26"/>
        </w:rPr>
      </w:pPr>
    </w:p>
    <w:p w14:paraId="2C7129BA" w14:textId="0C5A81A4" w:rsidR="00DA7329" w:rsidRDefault="00DA7329" w:rsidP="00567280">
      <w:pPr>
        <w:spacing w:after="0" w:line="240" w:lineRule="auto"/>
        <w:ind w:left="720"/>
        <w:jc w:val="right"/>
        <w:rPr>
          <w:rFonts w:cstheme="minorHAnsi"/>
          <w:b/>
          <w:bCs/>
          <w:sz w:val="26"/>
          <w:szCs w:val="26"/>
        </w:rPr>
      </w:pPr>
    </w:p>
    <w:p w14:paraId="072C257B" w14:textId="43A69C4D" w:rsidR="00DA7329" w:rsidRDefault="00DA7329" w:rsidP="00567280">
      <w:pPr>
        <w:spacing w:after="0" w:line="240" w:lineRule="auto"/>
        <w:ind w:left="720"/>
        <w:jc w:val="right"/>
        <w:rPr>
          <w:rFonts w:cstheme="minorHAnsi"/>
          <w:b/>
          <w:bCs/>
          <w:sz w:val="26"/>
          <w:szCs w:val="26"/>
        </w:rPr>
      </w:pPr>
    </w:p>
    <w:p w14:paraId="69C70DC9" w14:textId="1468D3BB" w:rsidR="00DA7329" w:rsidRDefault="00DA7329" w:rsidP="00567280">
      <w:pPr>
        <w:spacing w:after="0" w:line="240" w:lineRule="auto"/>
        <w:ind w:left="720"/>
        <w:jc w:val="right"/>
        <w:rPr>
          <w:rFonts w:cstheme="minorHAnsi"/>
          <w:b/>
          <w:bCs/>
          <w:sz w:val="26"/>
          <w:szCs w:val="26"/>
        </w:rPr>
      </w:pPr>
    </w:p>
    <w:p w14:paraId="148F5C24" w14:textId="5ACE9530" w:rsidR="00DA7329" w:rsidRDefault="00DA7329" w:rsidP="00567280">
      <w:pPr>
        <w:spacing w:after="0" w:line="240" w:lineRule="auto"/>
        <w:ind w:left="720"/>
        <w:jc w:val="right"/>
        <w:rPr>
          <w:rFonts w:cstheme="minorHAnsi"/>
          <w:b/>
          <w:bCs/>
          <w:sz w:val="26"/>
          <w:szCs w:val="26"/>
        </w:rPr>
      </w:pPr>
    </w:p>
    <w:p w14:paraId="423E308C" w14:textId="66D94A17" w:rsidR="00DA7329" w:rsidRDefault="00DA7329" w:rsidP="00567280">
      <w:pPr>
        <w:spacing w:after="0" w:line="240" w:lineRule="auto"/>
        <w:ind w:left="720"/>
        <w:jc w:val="right"/>
        <w:rPr>
          <w:rFonts w:cstheme="minorHAnsi"/>
          <w:b/>
          <w:bCs/>
          <w:sz w:val="26"/>
          <w:szCs w:val="26"/>
        </w:rPr>
      </w:pPr>
    </w:p>
    <w:p w14:paraId="38FC4F63" w14:textId="427E6C8B" w:rsidR="00DA7329" w:rsidRDefault="00DA7329" w:rsidP="00567280">
      <w:pPr>
        <w:spacing w:after="0" w:line="240" w:lineRule="auto"/>
        <w:ind w:left="720"/>
        <w:jc w:val="right"/>
        <w:rPr>
          <w:rFonts w:cstheme="minorHAnsi"/>
          <w:b/>
          <w:bCs/>
          <w:sz w:val="26"/>
          <w:szCs w:val="26"/>
        </w:rPr>
      </w:pPr>
    </w:p>
    <w:p w14:paraId="0716F9B3" w14:textId="1775FC68" w:rsidR="00DA7329" w:rsidRDefault="00DA7329" w:rsidP="00567280">
      <w:pPr>
        <w:spacing w:after="0" w:line="240" w:lineRule="auto"/>
        <w:ind w:left="720"/>
        <w:jc w:val="right"/>
        <w:rPr>
          <w:rFonts w:cstheme="minorHAnsi"/>
          <w:b/>
          <w:bCs/>
          <w:sz w:val="26"/>
          <w:szCs w:val="26"/>
        </w:rPr>
      </w:pPr>
    </w:p>
    <w:p w14:paraId="2460D3FC" w14:textId="31B138D9" w:rsidR="00DA7329" w:rsidRDefault="00DA7329" w:rsidP="00567280">
      <w:pPr>
        <w:spacing w:after="0" w:line="240" w:lineRule="auto"/>
        <w:ind w:left="720"/>
        <w:jc w:val="right"/>
        <w:rPr>
          <w:rFonts w:cstheme="minorHAnsi"/>
          <w:b/>
          <w:bCs/>
          <w:sz w:val="26"/>
          <w:szCs w:val="26"/>
        </w:rPr>
      </w:pPr>
    </w:p>
    <w:p w14:paraId="76DEAF8D" w14:textId="5801A271" w:rsidR="00DA7329" w:rsidRDefault="00DA7329" w:rsidP="00567280">
      <w:pPr>
        <w:spacing w:after="0" w:line="240" w:lineRule="auto"/>
        <w:ind w:left="720"/>
        <w:jc w:val="right"/>
        <w:rPr>
          <w:rFonts w:cstheme="minorHAnsi"/>
          <w:b/>
          <w:bCs/>
          <w:sz w:val="26"/>
          <w:szCs w:val="26"/>
        </w:rPr>
      </w:pPr>
    </w:p>
    <w:p w14:paraId="51C1AA62" w14:textId="77777777" w:rsidR="00DA7329" w:rsidRDefault="00DA7329" w:rsidP="00567280">
      <w:pPr>
        <w:spacing w:after="0" w:line="240" w:lineRule="auto"/>
        <w:ind w:left="720"/>
        <w:jc w:val="right"/>
        <w:rPr>
          <w:rFonts w:cstheme="minorHAnsi"/>
          <w:b/>
          <w:bCs/>
          <w:sz w:val="26"/>
          <w:szCs w:val="26"/>
        </w:rPr>
      </w:pPr>
    </w:p>
    <w:p w14:paraId="211B52EB" w14:textId="7E83736A" w:rsidR="006A3AED" w:rsidRPr="00567280" w:rsidRDefault="006A3AED" w:rsidP="00567280">
      <w:pPr>
        <w:spacing w:after="0" w:line="240" w:lineRule="auto"/>
        <w:ind w:left="720"/>
        <w:jc w:val="right"/>
        <w:rPr>
          <w:rFonts w:cstheme="minorHAnsi"/>
          <w:b/>
          <w:bCs/>
          <w:sz w:val="26"/>
          <w:szCs w:val="26"/>
        </w:rPr>
      </w:pPr>
      <w:r w:rsidRPr="00985098">
        <w:rPr>
          <w:rFonts w:cstheme="minorHAnsi"/>
          <w:b/>
          <w:bCs/>
          <w:sz w:val="26"/>
          <w:szCs w:val="26"/>
        </w:rPr>
        <w:t>Pielikums nr.</w:t>
      </w:r>
      <w:r>
        <w:rPr>
          <w:rFonts w:cstheme="minorHAnsi"/>
          <w:b/>
          <w:bCs/>
          <w:sz w:val="26"/>
          <w:szCs w:val="26"/>
        </w:rPr>
        <w:t>2</w:t>
      </w:r>
    </w:p>
    <w:p w14:paraId="7B0A94F7" w14:textId="6001C9A8" w:rsidR="002450CD" w:rsidRDefault="002450CD" w:rsidP="00675E39">
      <w:pPr>
        <w:spacing w:after="0" w:line="240" w:lineRule="auto"/>
        <w:ind w:left="720"/>
        <w:jc w:val="both"/>
        <w:rPr>
          <w:rFonts w:cstheme="minorHAnsi"/>
          <w:sz w:val="26"/>
          <w:szCs w:val="26"/>
        </w:rPr>
      </w:pPr>
    </w:p>
    <w:tbl>
      <w:tblPr>
        <w:tblStyle w:val="TableGrid"/>
        <w:tblW w:w="9782" w:type="dxa"/>
        <w:tblInd w:w="-289" w:type="dxa"/>
        <w:tblLook w:val="04A0" w:firstRow="1" w:lastRow="0" w:firstColumn="1" w:lastColumn="0" w:noHBand="0" w:noVBand="1"/>
      </w:tblPr>
      <w:tblGrid>
        <w:gridCol w:w="2269"/>
        <w:gridCol w:w="7513"/>
      </w:tblGrid>
      <w:tr w:rsidR="00567280" w14:paraId="32482B8A" w14:textId="77777777" w:rsidTr="001376A5">
        <w:tc>
          <w:tcPr>
            <w:tcW w:w="9782" w:type="dxa"/>
            <w:gridSpan w:val="2"/>
            <w:shd w:val="clear" w:color="auto" w:fill="D9E2F3" w:themeFill="accent1" w:themeFillTint="33"/>
          </w:tcPr>
          <w:p w14:paraId="51F15746" w14:textId="77777777" w:rsidR="00567280" w:rsidRDefault="00567280" w:rsidP="00926A80">
            <w:pPr>
              <w:jc w:val="center"/>
              <w:rPr>
                <w:b/>
                <w:bCs/>
                <w:sz w:val="26"/>
                <w:szCs w:val="26"/>
              </w:rPr>
            </w:pPr>
          </w:p>
          <w:p w14:paraId="59B53C29" w14:textId="517946BA" w:rsidR="00567280" w:rsidRDefault="00567280" w:rsidP="00567280">
            <w:pPr>
              <w:jc w:val="center"/>
              <w:rPr>
                <w:b/>
                <w:bCs/>
                <w:sz w:val="28"/>
                <w:szCs w:val="28"/>
              </w:rPr>
            </w:pPr>
            <w:r>
              <w:rPr>
                <w:b/>
                <w:bCs/>
                <w:sz w:val="28"/>
                <w:szCs w:val="28"/>
              </w:rPr>
              <w:t xml:space="preserve">MINIMĀLĀS </w:t>
            </w:r>
            <w:r w:rsidRPr="00EE6E33">
              <w:rPr>
                <w:b/>
                <w:bCs/>
                <w:sz w:val="28"/>
                <w:szCs w:val="28"/>
              </w:rPr>
              <w:t>TEHNISKĀS PAMATPRASĪBAS</w:t>
            </w:r>
            <w:r>
              <w:rPr>
                <w:b/>
                <w:bCs/>
                <w:sz w:val="28"/>
                <w:szCs w:val="28"/>
              </w:rPr>
              <w:t xml:space="preserve"> </w:t>
            </w:r>
          </w:p>
          <w:p w14:paraId="7BAD0474" w14:textId="30B8DDD1" w:rsidR="00567280" w:rsidRPr="00567280" w:rsidRDefault="00567280" w:rsidP="00567280">
            <w:pPr>
              <w:jc w:val="center"/>
              <w:rPr>
                <w:b/>
                <w:bCs/>
                <w:sz w:val="28"/>
                <w:szCs w:val="28"/>
              </w:rPr>
            </w:pPr>
            <w:r>
              <w:rPr>
                <w:b/>
                <w:sz w:val="28"/>
                <w:szCs w:val="28"/>
              </w:rPr>
              <w:t>n</w:t>
            </w:r>
            <w:r w:rsidRPr="00567280">
              <w:rPr>
                <w:b/>
                <w:sz w:val="28"/>
                <w:szCs w:val="28"/>
              </w:rPr>
              <w:t>eelektrificētās dzelzceļa līnij</w:t>
            </w:r>
            <w:r>
              <w:rPr>
                <w:b/>
                <w:sz w:val="28"/>
                <w:szCs w:val="28"/>
              </w:rPr>
              <w:t>ā</w:t>
            </w:r>
            <w:r w:rsidRPr="00567280">
              <w:rPr>
                <w:b/>
                <w:sz w:val="28"/>
                <w:szCs w:val="28"/>
              </w:rPr>
              <w:t>s (maršrutos) izmantojamajam ritošajam sastāvam (izņemto bateriju vilcieni)</w:t>
            </w:r>
          </w:p>
          <w:p w14:paraId="57E61F35" w14:textId="77777777" w:rsidR="00567280" w:rsidRPr="00EE6E33" w:rsidRDefault="00567280" w:rsidP="00926A80">
            <w:pPr>
              <w:jc w:val="center"/>
              <w:rPr>
                <w:b/>
                <w:bCs/>
                <w:sz w:val="26"/>
                <w:szCs w:val="26"/>
              </w:rPr>
            </w:pPr>
          </w:p>
        </w:tc>
      </w:tr>
      <w:tr w:rsidR="00567280" w14:paraId="6A8761C1" w14:textId="77777777" w:rsidTr="001376A5">
        <w:tc>
          <w:tcPr>
            <w:tcW w:w="2269" w:type="dxa"/>
            <w:shd w:val="clear" w:color="auto" w:fill="D5DCE4" w:themeFill="text2" w:themeFillTint="33"/>
          </w:tcPr>
          <w:p w14:paraId="15BB2D92" w14:textId="1ACE65D8" w:rsidR="00567280" w:rsidRPr="00EE6E33" w:rsidRDefault="00567280" w:rsidP="00926A80">
            <w:pPr>
              <w:jc w:val="both"/>
              <w:rPr>
                <w:b/>
                <w:bCs/>
                <w:sz w:val="26"/>
                <w:szCs w:val="26"/>
              </w:rPr>
            </w:pPr>
            <w:r w:rsidRPr="00EE6E33">
              <w:rPr>
                <w:b/>
                <w:bCs/>
                <w:sz w:val="26"/>
                <w:szCs w:val="26"/>
              </w:rPr>
              <w:t>Plānotais ritošā sastāva skaits, lai nodrošinātu pasūtījuma izpildi</w:t>
            </w:r>
          </w:p>
        </w:tc>
        <w:tc>
          <w:tcPr>
            <w:tcW w:w="7513" w:type="dxa"/>
          </w:tcPr>
          <w:p w14:paraId="48CFE4BF" w14:textId="3297E8EB" w:rsidR="00567280" w:rsidRPr="00EE6E33" w:rsidRDefault="005E4CC2" w:rsidP="00926A80">
            <w:pPr>
              <w:jc w:val="both"/>
              <w:rPr>
                <w:sz w:val="26"/>
                <w:szCs w:val="26"/>
              </w:rPr>
            </w:pPr>
            <w:r>
              <w:rPr>
                <w:sz w:val="26"/>
                <w:szCs w:val="26"/>
              </w:rPr>
              <w:t xml:space="preserve">Vismaz </w:t>
            </w:r>
            <w:r w:rsidR="00567280" w:rsidRPr="00EE6E33">
              <w:rPr>
                <w:sz w:val="26"/>
                <w:szCs w:val="26"/>
              </w:rPr>
              <w:t>19-20 sastāvi, papildus nodrošinot nepieciešamo ritošā sastāva rezervi</w:t>
            </w:r>
            <w:r w:rsidR="00567280">
              <w:rPr>
                <w:sz w:val="26"/>
                <w:szCs w:val="26"/>
              </w:rPr>
              <w:t>.</w:t>
            </w:r>
          </w:p>
        </w:tc>
      </w:tr>
      <w:tr w:rsidR="00567280" w14:paraId="55433427" w14:textId="77777777" w:rsidTr="001376A5">
        <w:tc>
          <w:tcPr>
            <w:tcW w:w="2269" w:type="dxa"/>
            <w:shd w:val="clear" w:color="auto" w:fill="D5DCE4" w:themeFill="text2" w:themeFillTint="33"/>
          </w:tcPr>
          <w:p w14:paraId="66BE184E" w14:textId="77777777" w:rsidR="00567280" w:rsidRPr="00EE6E33" w:rsidRDefault="00567280" w:rsidP="00926A80">
            <w:pPr>
              <w:jc w:val="both"/>
              <w:rPr>
                <w:b/>
                <w:bCs/>
                <w:sz w:val="26"/>
                <w:szCs w:val="26"/>
              </w:rPr>
            </w:pPr>
            <w:r w:rsidRPr="00EE6E33">
              <w:rPr>
                <w:b/>
                <w:bCs/>
                <w:sz w:val="26"/>
                <w:szCs w:val="26"/>
              </w:rPr>
              <w:t>Sliežu ceļu platums</w:t>
            </w:r>
          </w:p>
        </w:tc>
        <w:tc>
          <w:tcPr>
            <w:tcW w:w="7513" w:type="dxa"/>
          </w:tcPr>
          <w:p w14:paraId="25B75775" w14:textId="77777777" w:rsidR="00567280" w:rsidRDefault="00567280" w:rsidP="00926A80">
            <w:pPr>
              <w:jc w:val="both"/>
              <w:rPr>
                <w:sz w:val="26"/>
                <w:szCs w:val="26"/>
              </w:rPr>
            </w:pPr>
            <w:r w:rsidRPr="00EE6E33">
              <w:rPr>
                <w:sz w:val="26"/>
                <w:szCs w:val="26"/>
              </w:rPr>
              <w:t>1520 mm</w:t>
            </w:r>
            <w:r>
              <w:rPr>
                <w:sz w:val="26"/>
                <w:szCs w:val="26"/>
              </w:rPr>
              <w:t>.</w:t>
            </w:r>
          </w:p>
          <w:p w14:paraId="05A2E54B" w14:textId="77777777" w:rsidR="00567280" w:rsidRPr="00EE6E33" w:rsidRDefault="00567280" w:rsidP="00926A80">
            <w:pPr>
              <w:jc w:val="both"/>
              <w:rPr>
                <w:sz w:val="26"/>
                <w:szCs w:val="26"/>
              </w:rPr>
            </w:pPr>
          </w:p>
        </w:tc>
      </w:tr>
      <w:tr w:rsidR="00567280" w14:paraId="15A57E19" w14:textId="77777777" w:rsidTr="001376A5">
        <w:tc>
          <w:tcPr>
            <w:tcW w:w="2269" w:type="dxa"/>
            <w:shd w:val="clear" w:color="auto" w:fill="D5DCE4" w:themeFill="text2" w:themeFillTint="33"/>
          </w:tcPr>
          <w:p w14:paraId="0E34A811" w14:textId="77777777" w:rsidR="00567280" w:rsidRPr="00EE6E33" w:rsidRDefault="00567280" w:rsidP="00926A80">
            <w:pPr>
              <w:jc w:val="both"/>
              <w:rPr>
                <w:b/>
                <w:bCs/>
                <w:sz w:val="26"/>
                <w:szCs w:val="26"/>
              </w:rPr>
            </w:pPr>
            <w:r w:rsidRPr="00EE6E33">
              <w:rPr>
                <w:b/>
                <w:bCs/>
                <w:sz w:val="26"/>
                <w:szCs w:val="26"/>
              </w:rPr>
              <w:t>Perona augstums</w:t>
            </w:r>
          </w:p>
        </w:tc>
        <w:tc>
          <w:tcPr>
            <w:tcW w:w="7513" w:type="dxa"/>
          </w:tcPr>
          <w:p w14:paraId="15205D3C" w14:textId="77777777" w:rsidR="00567280" w:rsidRPr="00EE6E33" w:rsidRDefault="00567280" w:rsidP="00926A80">
            <w:pPr>
              <w:jc w:val="both"/>
              <w:rPr>
                <w:sz w:val="26"/>
                <w:szCs w:val="26"/>
              </w:rPr>
            </w:pPr>
            <w:r w:rsidRPr="00EE6E33">
              <w:rPr>
                <w:sz w:val="26"/>
                <w:szCs w:val="26"/>
              </w:rPr>
              <w:t>550 mm un iespēja apkalpot pasažierus pie perona augstuma 200 mm</w:t>
            </w:r>
            <w:r>
              <w:rPr>
                <w:sz w:val="26"/>
                <w:szCs w:val="26"/>
              </w:rPr>
              <w:t>.</w:t>
            </w:r>
          </w:p>
        </w:tc>
      </w:tr>
      <w:tr w:rsidR="00567280" w14:paraId="0FD520F6" w14:textId="77777777" w:rsidTr="001376A5">
        <w:tc>
          <w:tcPr>
            <w:tcW w:w="2269" w:type="dxa"/>
            <w:shd w:val="clear" w:color="auto" w:fill="D5DCE4" w:themeFill="text2" w:themeFillTint="33"/>
          </w:tcPr>
          <w:p w14:paraId="08E33A82" w14:textId="77777777" w:rsidR="00567280" w:rsidRPr="00EE6E33" w:rsidRDefault="00567280" w:rsidP="00926A80">
            <w:pPr>
              <w:rPr>
                <w:b/>
                <w:bCs/>
                <w:sz w:val="26"/>
                <w:szCs w:val="26"/>
              </w:rPr>
            </w:pPr>
            <w:r w:rsidRPr="00EE6E33">
              <w:rPr>
                <w:b/>
                <w:bCs/>
                <w:sz w:val="26"/>
                <w:szCs w:val="26"/>
              </w:rPr>
              <w:t>Savstarpējās izmantojamības tehniskās specifikācijas</w:t>
            </w:r>
          </w:p>
        </w:tc>
        <w:tc>
          <w:tcPr>
            <w:tcW w:w="7513" w:type="dxa"/>
          </w:tcPr>
          <w:p w14:paraId="10485443" w14:textId="77777777" w:rsidR="00567280" w:rsidRPr="00EE6E33" w:rsidRDefault="00567280" w:rsidP="00567280">
            <w:pPr>
              <w:pStyle w:val="ListParagraph"/>
              <w:numPr>
                <w:ilvl w:val="0"/>
                <w:numId w:val="32"/>
              </w:numPr>
              <w:spacing w:after="0" w:line="240" w:lineRule="auto"/>
              <w:jc w:val="both"/>
              <w:rPr>
                <w:sz w:val="26"/>
                <w:szCs w:val="26"/>
              </w:rPr>
            </w:pPr>
            <w:r w:rsidRPr="00EE6E33">
              <w:rPr>
                <w:sz w:val="26"/>
                <w:szCs w:val="26"/>
              </w:rPr>
              <w:t>Komisijas 2014.gada 18.novembra Regula (ES) Nr.1302/2014 par savstarpējas izmantojamības tehnisko specifikāciju attiecībā uz Eiropas Savienības dzelzceļu sistēmas ritošā sastāva apakšsistēmu ,,Lokomotīves un pasažieru ritošais sastāvs”;</w:t>
            </w:r>
          </w:p>
          <w:p w14:paraId="41D5494F" w14:textId="77777777" w:rsidR="00567280" w:rsidRPr="00EE6E33" w:rsidRDefault="00567280" w:rsidP="00567280">
            <w:pPr>
              <w:pStyle w:val="ListParagraph"/>
              <w:numPr>
                <w:ilvl w:val="0"/>
                <w:numId w:val="32"/>
              </w:numPr>
              <w:spacing w:after="0" w:line="240" w:lineRule="auto"/>
              <w:jc w:val="both"/>
              <w:rPr>
                <w:sz w:val="26"/>
                <w:szCs w:val="26"/>
              </w:rPr>
            </w:pPr>
            <w:r w:rsidRPr="00EE6E33">
              <w:rPr>
                <w:sz w:val="26"/>
                <w:szCs w:val="26"/>
              </w:rPr>
              <w:t>Komisijas 2014.gada 24.novembra Regula (ES) Nr.1304/2014 par savstarpējas izmantojamības tehnisko specifikāciju attiecībā uz apakšsistēmu ,,ritošais sastāvs – troksnis”, ar ko groza Lēmumu 2008/232/EK un atceļ Lēmumu 2011/229/ES;</w:t>
            </w:r>
          </w:p>
          <w:p w14:paraId="2E6A33AB" w14:textId="77777777" w:rsidR="00567280" w:rsidRPr="00EE6E33" w:rsidRDefault="00567280" w:rsidP="00567280">
            <w:pPr>
              <w:pStyle w:val="ListParagraph"/>
              <w:numPr>
                <w:ilvl w:val="0"/>
                <w:numId w:val="32"/>
              </w:numPr>
              <w:spacing w:after="0" w:line="240" w:lineRule="auto"/>
              <w:jc w:val="both"/>
              <w:rPr>
                <w:sz w:val="26"/>
                <w:szCs w:val="26"/>
              </w:rPr>
            </w:pPr>
            <w:r w:rsidRPr="00EE6E33">
              <w:rPr>
                <w:sz w:val="26"/>
                <w:szCs w:val="26"/>
              </w:rPr>
              <w:t>Komisijas 2014.gada 18.novembra Regula (ES) Nr.1300/2014 par savstarpējas izmantojamības tehniskajām specifikācijām attiecībā uz Savienības dzelzceļa sistēmas pieejamību personām ar invaliditāti un personām ar ierobežotām pārvietošanās spējām;</w:t>
            </w:r>
          </w:p>
          <w:p w14:paraId="3B4CE40A" w14:textId="77777777" w:rsidR="00567280" w:rsidRPr="00EE6E33" w:rsidRDefault="00567280" w:rsidP="00567280">
            <w:pPr>
              <w:pStyle w:val="ListParagraph"/>
              <w:numPr>
                <w:ilvl w:val="0"/>
                <w:numId w:val="32"/>
              </w:numPr>
              <w:spacing w:after="0" w:line="240" w:lineRule="auto"/>
              <w:jc w:val="both"/>
              <w:rPr>
                <w:sz w:val="26"/>
                <w:szCs w:val="26"/>
              </w:rPr>
            </w:pPr>
            <w:r w:rsidRPr="00EE6E33">
              <w:rPr>
                <w:sz w:val="26"/>
                <w:szCs w:val="26"/>
              </w:rPr>
              <w:t>Komisijas 2016.gada 27.maija Regula (ES) 2016/919 par savstarpējas izmantojamības tehnisko specifikāciju attiecībā uz dzelzceļu sistēmas vilcienu vadības un signalizācijas iekārtu apakšsistēmām Eiropas Savienībā (bez atkāpes no prasību izpildes).</w:t>
            </w:r>
          </w:p>
        </w:tc>
      </w:tr>
      <w:tr w:rsidR="00567280" w14:paraId="30D05541" w14:textId="77777777" w:rsidTr="001376A5">
        <w:tc>
          <w:tcPr>
            <w:tcW w:w="2269" w:type="dxa"/>
            <w:shd w:val="clear" w:color="auto" w:fill="D5DCE4" w:themeFill="text2" w:themeFillTint="33"/>
          </w:tcPr>
          <w:p w14:paraId="7E5E4239" w14:textId="77777777" w:rsidR="00567280" w:rsidRPr="00EE6E33" w:rsidRDefault="00567280" w:rsidP="00926A80">
            <w:pPr>
              <w:rPr>
                <w:b/>
                <w:bCs/>
                <w:sz w:val="26"/>
                <w:szCs w:val="26"/>
              </w:rPr>
            </w:pPr>
            <w:r w:rsidRPr="00EE6E33">
              <w:rPr>
                <w:b/>
                <w:bCs/>
                <w:sz w:val="26"/>
                <w:szCs w:val="26"/>
              </w:rPr>
              <w:t>Pasažieru sēdvietu/ stāvvietu skaits</w:t>
            </w:r>
          </w:p>
        </w:tc>
        <w:tc>
          <w:tcPr>
            <w:tcW w:w="7513" w:type="dxa"/>
          </w:tcPr>
          <w:p w14:paraId="357B7C7D" w14:textId="77777777" w:rsidR="00567280" w:rsidRPr="00523086" w:rsidRDefault="00567280" w:rsidP="00926A80">
            <w:pPr>
              <w:jc w:val="both"/>
              <w:rPr>
                <w:sz w:val="26"/>
                <w:szCs w:val="26"/>
              </w:rPr>
            </w:pPr>
            <w:r w:rsidRPr="00523086">
              <w:rPr>
                <w:rFonts w:eastAsiaTheme="minorHAnsi"/>
                <w:sz w:val="26"/>
                <w:szCs w:val="26"/>
              </w:rPr>
              <w:t xml:space="preserve">Pasažieru sēdvietu skaits (vienā vilcienā) 200 -250 sēdvietas un  </w:t>
            </w:r>
            <w:r w:rsidRPr="00523086">
              <w:rPr>
                <w:sz w:val="26"/>
                <w:szCs w:val="26"/>
              </w:rPr>
              <w:t>vismaz tikpat stāvvietas.</w:t>
            </w:r>
          </w:p>
          <w:p w14:paraId="011F8224" w14:textId="152049C6" w:rsidR="00523086" w:rsidRPr="00EE6E33" w:rsidRDefault="00523086" w:rsidP="00926A80">
            <w:pPr>
              <w:jc w:val="both"/>
              <w:rPr>
                <w:sz w:val="26"/>
                <w:szCs w:val="26"/>
              </w:rPr>
            </w:pPr>
            <w:r w:rsidRPr="00523086">
              <w:rPr>
                <w:sz w:val="26"/>
                <w:szCs w:val="26"/>
              </w:rPr>
              <w:t>Dzelzceļa līnijā (maršrutā): Rīga- Ventspils, Rīga-Mažeiķi,  Rīga - Gulbene , t.sk. Rīga – Madona, Rīga – Krustpils, p</w:t>
            </w:r>
            <w:r w:rsidRPr="00523086">
              <w:rPr>
                <w:rFonts w:eastAsiaTheme="minorHAnsi"/>
                <w:sz w:val="26"/>
                <w:szCs w:val="26"/>
              </w:rPr>
              <w:t>asažieru sēdvietu skaits (vienā vilcienā) 100- 150 sēdvietas.</w:t>
            </w:r>
          </w:p>
        </w:tc>
      </w:tr>
      <w:tr w:rsidR="00567280" w14:paraId="4906C8EA" w14:textId="77777777" w:rsidTr="001376A5">
        <w:tc>
          <w:tcPr>
            <w:tcW w:w="2269" w:type="dxa"/>
            <w:shd w:val="clear" w:color="auto" w:fill="D5DCE4" w:themeFill="text2" w:themeFillTint="33"/>
          </w:tcPr>
          <w:p w14:paraId="42370E10" w14:textId="77777777" w:rsidR="00567280" w:rsidRPr="00EE6E33" w:rsidRDefault="00567280" w:rsidP="00926A80">
            <w:pPr>
              <w:rPr>
                <w:b/>
                <w:bCs/>
                <w:sz w:val="26"/>
                <w:szCs w:val="26"/>
              </w:rPr>
            </w:pPr>
            <w:r w:rsidRPr="00EE6E33">
              <w:rPr>
                <w:b/>
                <w:bCs/>
                <w:sz w:val="26"/>
                <w:szCs w:val="26"/>
              </w:rPr>
              <w:t>Pasažieru salona komforts</w:t>
            </w:r>
          </w:p>
        </w:tc>
        <w:tc>
          <w:tcPr>
            <w:tcW w:w="7513" w:type="dxa"/>
          </w:tcPr>
          <w:p w14:paraId="55235F2B" w14:textId="77777777" w:rsidR="00567280" w:rsidRPr="00EE6E33" w:rsidRDefault="00567280" w:rsidP="00926A80">
            <w:pPr>
              <w:jc w:val="both"/>
              <w:rPr>
                <w:sz w:val="26"/>
                <w:szCs w:val="26"/>
              </w:rPr>
            </w:pPr>
            <w:r w:rsidRPr="00EE6E33">
              <w:rPr>
                <w:sz w:val="26"/>
                <w:szCs w:val="26"/>
              </w:rPr>
              <w:t>Klimata kontrole ar iespēju regulēt temperatūru no +18</w:t>
            </w:r>
            <w:r w:rsidRPr="00EE6E33">
              <w:rPr>
                <w:sz w:val="26"/>
                <w:szCs w:val="26"/>
                <w:vertAlign w:val="superscript"/>
              </w:rPr>
              <w:t>0</w:t>
            </w:r>
            <w:r w:rsidRPr="00EE6E33">
              <w:rPr>
                <w:sz w:val="26"/>
                <w:szCs w:val="26"/>
              </w:rPr>
              <w:t>C līdz 24</w:t>
            </w:r>
            <w:r w:rsidRPr="00EE6E33">
              <w:rPr>
                <w:sz w:val="26"/>
                <w:szCs w:val="26"/>
                <w:vertAlign w:val="superscript"/>
              </w:rPr>
              <w:t>0</w:t>
            </w:r>
            <w:r w:rsidRPr="00EE6E33">
              <w:rPr>
                <w:sz w:val="26"/>
                <w:szCs w:val="26"/>
              </w:rPr>
              <w:t>C (HVAC)</w:t>
            </w:r>
            <w:r>
              <w:rPr>
                <w:sz w:val="26"/>
                <w:szCs w:val="26"/>
              </w:rPr>
              <w:t>.</w:t>
            </w:r>
          </w:p>
        </w:tc>
      </w:tr>
      <w:tr w:rsidR="00567280" w14:paraId="53CE44E6" w14:textId="77777777" w:rsidTr="001376A5">
        <w:tc>
          <w:tcPr>
            <w:tcW w:w="2269" w:type="dxa"/>
            <w:shd w:val="clear" w:color="auto" w:fill="D5DCE4" w:themeFill="text2" w:themeFillTint="33"/>
          </w:tcPr>
          <w:p w14:paraId="2456A01C" w14:textId="77777777" w:rsidR="00567280" w:rsidRPr="00EE6E33" w:rsidRDefault="00567280" w:rsidP="00926A80">
            <w:pPr>
              <w:rPr>
                <w:b/>
                <w:bCs/>
                <w:sz w:val="26"/>
                <w:szCs w:val="26"/>
              </w:rPr>
            </w:pPr>
            <w:r w:rsidRPr="00EE6E33">
              <w:rPr>
                <w:b/>
                <w:bCs/>
                <w:sz w:val="26"/>
                <w:szCs w:val="26"/>
              </w:rPr>
              <w:lastRenderedPageBreak/>
              <w:t>Video</w:t>
            </w:r>
          </w:p>
        </w:tc>
        <w:tc>
          <w:tcPr>
            <w:tcW w:w="7513" w:type="dxa"/>
          </w:tcPr>
          <w:p w14:paraId="2A49299D" w14:textId="77777777" w:rsidR="00567280" w:rsidRPr="00EE6E33" w:rsidRDefault="00567280" w:rsidP="00926A80">
            <w:pPr>
              <w:jc w:val="both"/>
              <w:rPr>
                <w:sz w:val="26"/>
                <w:szCs w:val="26"/>
              </w:rPr>
            </w:pPr>
            <w:r w:rsidRPr="00EE6E33">
              <w:rPr>
                <w:sz w:val="26"/>
                <w:szCs w:val="26"/>
              </w:rPr>
              <w:t>Videonovērošanas sistēma salonā, mašīnista kabīnē un uz sliežu ceļiem</w:t>
            </w:r>
            <w:r>
              <w:rPr>
                <w:sz w:val="26"/>
                <w:szCs w:val="26"/>
              </w:rPr>
              <w:t>.</w:t>
            </w:r>
          </w:p>
        </w:tc>
      </w:tr>
      <w:tr w:rsidR="00567280" w14:paraId="0C8B8658" w14:textId="77777777" w:rsidTr="001376A5">
        <w:tc>
          <w:tcPr>
            <w:tcW w:w="2269" w:type="dxa"/>
            <w:shd w:val="clear" w:color="auto" w:fill="D5DCE4" w:themeFill="text2" w:themeFillTint="33"/>
          </w:tcPr>
          <w:p w14:paraId="2B3615BB" w14:textId="77777777" w:rsidR="00567280" w:rsidRPr="00EE6E33" w:rsidRDefault="00567280" w:rsidP="00926A80">
            <w:pPr>
              <w:rPr>
                <w:b/>
                <w:bCs/>
                <w:sz w:val="26"/>
                <w:szCs w:val="26"/>
              </w:rPr>
            </w:pPr>
            <w:r w:rsidRPr="00EE6E33">
              <w:rPr>
                <w:b/>
                <w:bCs/>
                <w:sz w:val="26"/>
                <w:szCs w:val="26"/>
              </w:rPr>
              <w:t>Durvju skaits</w:t>
            </w:r>
          </w:p>
        </w:tc>
        <w:tc>
          <w:tcPr>
            <w:tcW w:w="7513" w:type="dxa"/>
          </w:tcPr>
          <w:p w14:paraId="54EC692B" w14:textId="77777777" w:rsidR="00567280" w:rsidRPr="00EE6E33" w:rsidRDefault="00567280" w:rsidP="00926A80">
            <w:pPr>
              <w:jc w:val="both"/>
              <w:rPr>
                <w:sz w:val="26"/>
                <w:szCs w:val="26"/>
              </w:rPr>
            </w:pPr>
            <w:r w:rsidRPr="00EE6E33">
              <w:rPr>
                <w:sz w:val="26"/>
                <w:szCs w:val="26"/>
              </w:rPr>
              <w:t>Vismaz četras durvis katrā vilciena pusē, bet ne mazāk kā vienas durvis katrā vagona pusē uz 60  pasažieriem</w:t>
            </w:r>
            <w:r>
              <w:rPr>
                <w:sz w:val="26"/>
                <w:szCs w:val="26"/>
              </w:rPr>
              <w:t>.</w:t>
            </w:r>
          </w:p>
        </w:tc>
      </w:tr>
      <w:tr w:rsidR="00567280" w14:paraId="0110191E" w14:textId="77777777" w:rsidTr="001376A5">
        <w:tc>
          <w:tcPr>
            <w:tcW w:w="2269" w:type="dxa"/>
            <w:shd w:val="clear" w:color="auto" w:fill="D5DCE4" w:themeFill="text2" w:themeFillTint="33"/>
          </w:tcPr>
          <w:p w14:paraId="5FAD8AC6" w14:textId="77777777" w:rsidR="00567280" w:rsidRPr="00EE6E33" w:rsidRDefault="00567280" w:rsidP="00926A80">
            <w:pPr>
              <w:rPr>
                <w:b/>
                <w:bCs/>
                <w:sz w:val="26"/>
                <w:szCs w:val="26"/>
              </w:rPr>
            </w:pPr>
            <w:r w:rsidRPr="00EE6E33">
              <w:rPr>
                <w:b/>
                <w:bCs/>
                <w:sz w:val="26"/>
                <w:szCs w:val="26"/>
              </w:rPr>
              <w:t>Durvju atvēršana</w:t>
            </w:r>
          </w:p>
        </w:tc>
        <w:tc>
          <w:tcPr>
            <w:tcW w:w="7513" w:type="dxa"/>
          </w:tcPr>
          <w:p w14:paraId="1FB1BF99" w14:textId="77777777" w:rsidR="00567280" w:rsidRPr="00EE6E33" w:rsidRDefault="00567280" w:rsidP="00926A80">
            <w:pPr>
              <w:jc w:val="both"/>
              <w:rPr>
                <w:sz w:val="26"/>
                <w:szCs w:val="26"/>
              </w:rPr>
            </w:pPr>
            <w:r w:rsidRPr="00EE6E33">
              <w:rPr>
                <w:sz w:val="26"/>
                <w:szCs w:val="26"/>
              </w:rPr>
              <w:t>Individuāli katru atsevišķi vai visas durvis vienā pusē</w:t>
            </w:r>
            <w:r>
              <w:rPr>
                <w:sz w:val="26"/>
                <w:szCs w:val="26"/>
              </w:rPr>
              <w:t>.</w:t>
            </w:r>
          </w:p>
        </w:tc>
      </w:tr>
      <w:tr w:rsidR="00567280" w14:paraId="09CA1C57" w14:textId="77777777" w:rsidTr="001376A5">
        <w:tc>
          <w:tcPr>
            <w:tcW w:w="2269" w:type="dxa"/>
            <w:shd w:val="clear" w:color="auto" w:fill="D5DCE4" w:themeFill="text2" w:themeFillTint="33"/>
          </w:tcPr>
          <w:p w14:paraId="61A040C7" w14:textId="77777777" w:rsidR="00567280" w:rsidRPr="00EE6E33" w:rsidRDefault="00567280" w:rsidP="00926A80">
            <w:pPr>
              <w:rPr>
                <w:b/>
                <w:bCs/>
                <w:sz w:val="26"/>
                <w:szCs w:val="26"/>
              </w:rPr>
            </w:pPr>
            <w:r w:rsidRPr="00EE6E33">
              <w:rPr>
                <w:b/>
                <w:bCs/>
                <w:sz w:val="26"/>
                <w:szCs w:val="26"/>
              </w:rPr>
              <w:t>Labierīcības</w:t>
            </w:r>
          </w:p>
        </w:tc>
        <w:tc>
          <w:tcPr>
            <w:tcW w:w="7513" w:type="dxa"/>
          </w:tcPr>
          <w:p w14:paraId="5BE20AED" w14:textId="77777777" w:rsidR="00567280" w:rsidRPr="00EE6E33" w:rsidRDefault="00567280" w:rsidP="00926A80">
            <w:pPr>
              <w:jc w:val="both"/>
              <w:rPr>
                <w:sz w:val="26"/>
                <w:szCs w:val="26"/>
              </w:rPr>
            </w:pPr>
            <w:r w:rsidRPr="00EE6E33">
              <w:rPr>
                <w:sz w:val="26"/>
                <w:szCs w:val="26"/>
              </w:rPr>
              <w:t>Vismaz 1, kas pielāgota atbilstoši TSI PRM SITS</w:t>
            </w:r>
            <w:r>
              <w:rPr>
                <w:sz w:val="26"/>
                <w:szCs w:val="26"/>
              </w:rPr>
              <w:t>.</w:t>
            </w:r>
          </w:p>
        </w:tc>
      </w:tr>
    </w:tbl>
    <w:p w14:paraId="016B0E45" w14:textId="030F27BD" w:rsidR="00567280" w:rsidRDefault="00567280" w:rsidP="001376A5">
      <w:pPr>
        <w:spacing w:after="0" w:line="240" w:lineRule="auto"/>
        <w:jc w:val="both"/>
        <w:rPr>
          <w:rFonts w:cstheme="minorHAnsi"/>
          <w:sz w:val="26"/>
          <w:szCs w:val="26"/>
        </w:rPr>
      </w:pPr>
    </w:p>
    <w:p w14:paraId="24D6670E" w14:textId="3C7E1D7B" w:rsidR="00567280" w:rsidRDefault="00567280" w:rsidP="001376A5">
      <w:pPr>
        <w:spacing w:after="0" w:line="240" w:lineRule="auto"/>
        <w:jc w:val="both"/>
        <w:rPr>
          <w:rFonts w:cstheme="minorHAnsi"/>
          <w:sz w:val="26"/>
          <w:szCs w:val="26"/>
        </w:rPr>
      </w:pPr>
    </w:p>
    <w:p w14:paraId="4D3DD4AB" w14:textId="58148DEB" w:rsidR="00CD25AB" w:rsidRDefault="00CD25AB" w:rsidP="001376A5">
      <w:pPr>
        <w:spacing w:after="0" w:line="240" w:lineRule="auto"/>
        <w:jc w:val="both"/>
        <w:rPr>
          <w:rFonts w:cstheme="minorHAnsi"/>
          <w:sz w:val="26"/>
          <w:szCs w:val="26"/>
        </w:rPr>
      </w:pPr>
    </w:p>
    <w:p w14:paraId="27955C7F" w14:textId="280A2BBC" w:rsidR="00CD25AB" w:rsidRDefault="00CD25AB" w:rsidP="001376A5">
      <w:pPr>
        <w:spacing w:after="0" w:line="240" w:lineRule="auto"/>
        <w:jc w:val="both"/>
        <w:rPr>
          <w:rFonts w:cstheme="minorHAnsi"/>
          <w:sz w:val="26"/>
          <w:szCs w:val="26"/>
        </w:rPr>
      </w:pPr>
    </w:p>
    <w:p w14:paraId="293C9C99" w14:textId="15505022" w:rsidR="00CD25AB" w:rsidRDefault="00CD25AB" w:rsidP="001376A5">
      <w:pPr>
        <w:spacing w:after="0" w:line="240" w:lineRule="auto"/>
        <w:jc w:val="both"/>
        <w:rPr>
          <w:rFonts w:cstheme="minorHAnsi"/>
          <w:sz w:val="26"/>
          <w:szCs w:val="26"/>
        </w:rPr>
      </w:pPr>
    </w:p>
    <w:p w14:paraId="06BCE903" w14:textId="23472EDC" w:rsidR="002B2255" w:rsidRDefault="002B2255" w:rsidP="001376A5">
      <w:pPr>
        <w:spacing w:after="0" w:line="240" w:lineRule="auto"/>
        <w:jc w:val="both"/>
        <w:rPr>
          <w:rFonts w:cstheme="minorHAnsi"/>
          <w:sz w:val="26"/>
          <w:szCs w:val="26"/>
        </w:rPr>
      </w:pPr>
    </w:p>
    <w:p w14:paraId="7CDD649E" w14:textId="5469F22A" w:rsidR="0095549F" w:rsidRDefault="0095549F" w:rsidP="001376A5">
      <w:pPr>
        <w:spacing w:after="0" w:line="240" w:lineRule="auto"/>
        <w:jc w:val="both"/>
        <w:rPr>
          <w:rFonts w:cstheme="minorHAnsi"/>
          <w:sz w:val="26"/>
          <w:szCs w:val="26"/>
        </w:rPr>
      </w:pPr>
    </w:p>
    <w:p w14:paraId="7F7C1D54" w14:textId="577E2B2E" w:rsidR="0095549F" w:rsidRDefault="0095549F" w:rsidP="001376A5">
      <w:pPr>
        <w:spacing w:after="0" w:line="240" w:lineRule="auto"/>
        <w:jc w:val="both"/>
        <w:rPr>
          <w:rFonts w:cstheme="minorHAnsi"/>
          <w:sz w:val="26"/>
          <w:szCs w:val="26"/>
        </w:rPr>
      </w:pPr>
    </w:p>
    <w:p w14:paraId="1E4B73BB" w14:textId="4FA3959D" w:rsidR="0095549F" w:rsidRDefault="0095549F" w:rsidP="001376A5">
      <w:pPr>
        <w:spacing w:after="0" w:line="240" w:lineRule="auto"/>
        <w:jc w:val="both"/>
        <w:rPr>
          <w:rFonts w:cstheme="minorHAnsi"/>
          <w:sz w:val="26"/>
          <w:szCs w:val="26"/>
        </w:rPr>
      </w:pPr>
    </w:p>
    <w:p w14:paraId="51AF8937" w14:textId="562FF35F" w:rsidR="0095549F" w:rsidRDefault="0095549F" w:rsidP="001376A5">
      <w:pPr>
        <w:spacing w:after="0" w:line="240" w:lineRule="auto"/>
        <w:jc w:val="both"/>
        <w:rPr>
          <w:rFonts w:cstheme="minorHAnsi"/>
          <w:sz w:val="26"/>
          <w:szCs w:val="26"/>
        </w:rPr>
      </w:pPr>
    </w:p>
    <w:p w14:paraId="08986F0A" w14:textId="5AE878D8" w:rsidR="0095549F" w:rsidRDefault="0095549F" w:rsidP="001376A5">
      <w:pPr>
        <w:spacing w:after="0" w:line="240" w:lineRule="auto"/>
        <w:jc w:val="both"/>
        <w:rPr>
          <w:rFonts w:cstheme="minorHAnsi"/>
          <w:sz w:val="26"/>
          <w:szCs w:val="26"/>
        </w:rPr>
      </w:pPr>
    </w:p>
    <w:p w14:paraId="2370E8BD" w14:textId="3D9D4E36" w:rsidR="0095549F" w:rsidRDefault="0095549F" w:rsidP="001376A5">
      <w:pPr>
        <w:spacing w:after="0" w:line="240" w:lineRule="auto"/>
        <w:jc w:val="both"/>
        <w:rPr>
          <w:rFonts w:cstheme="minorHAnsi"/>
          <w:sz w:val="26"/>
          <w:szCs w:val="26"/>
        </w:rPr>
      </w:pPr>
    </w:p>
    <w:p w14:paraId="56CE4642" w14:textId="426A273F" w:rsidR="0095549F" w:rsidRDefault="0095549F" w:rsidP="001376A5">
      <w:pPr>
        <w:spacing w:after="0" w:line="240" w:lineRule="auto"/>
        <w:jc w:val="both"/>
        <w:rPr>
          <w:rFonts w:cstheme="minorHAnsi"/>
          <w:sz w:val="26"/>
          <w:szCs w:val="26"/>
        </w:rPr>
      </w:pPr>
    </w:p>
    <w:p w14:paraId="7D706A7C" w14:textId="5CB205A4" w:rsidR="0095549F" w:rsidRDefault="0095549F" w:rsidP="001376A5">
      <w:pPr>
        <w:spacing w:after="0" w:line="240" w:lineRule="auto"/>
        <w:jc w:val="both"/>
        <w:rPr>
          <w:rFonts w:cstheme="minorHAnsi"/>
          <w:sz w:val="26"/>
          <w:szCs w:val="26"/>
        </w:rPr>
      </w:pPr>
    </w:p>
    <w:p w14:paraId="348F4250" w14:textId="76EFD9D1" w:rsidR="0095549F" w:rsidRDefault="0095549F" w:rsidP="001376A5">
      <w:pPr>
        <w:spacing w:after="0" w:line="240" w:lineRule="auto"/>
        <w:jc w:val="both"/>
        <w:rPr>
          <w:rFonts w:cstheme="minorHAnsi"/>
          <w:sz w:val="26"/>
          <w:szCs w:val="26"/>
        </w:rPr>
      </w:pPr>
    </w:p>
    <w:p w14:paraId="6A841033" w14:textId="676E564F" w:rsidR="0095549F" w:rsidRDefault="0095549F" w:rsidP="001376A5">
      <w:pPr>
        <w:spacing w:after="0" w:line="240" w:lineRule="auto"/>
        <w:jc w:val="both"/>
        <w:rPr>
          <w:rFonts w:cstheme="minorHAnsi"/>
          <w:sz w:val="26"/>
          <w:szCs w:val="26"/>
        </w:rPr>
      </w:pPr>
    </w:p>
    <w:p w14:paraId="0EF1F01D" w14:textId="72955316" w:rsidR="0095549F" w:rsidRDefault="0095549F" w:rsidP="001376A5">
      <w:pPr>
        <w:spacing w:after="0" w:line="240" w:lineRule="auto"/>
        <w:jc w:val="both"/>
        <w:rPr>
          <w:rFonts w:cstheme="minorHAnsi"/>
          <w:sz w:val="26"/>
          <w:szCs w:val="26"/>
        </w:rPr>
      </w:pPr>
    </w:p>
    <w:p w14:paraId="65A168ED" w14:textId="7C4348B3" w:rsidR="0095549F" w:rsidRDefault="0095549F" w:rsidP="001376A5">
      <w:pPr>
        <w:spacing w:after="0" w:line="240" w:lineRule="auto"/>
        <w:jc w:val="both"/>
        <w:rPr>
          <w:rFonts w:cstheme="minorHAnsi"/>
          <w:sz w:val="26"/>
          <w:szCs w:val="26"/>
        </w:rPr>
      </w:pPr>
    </w:p>
    <w:p w14:paraId="3C48FDDA" w14:textId="573F73BA" w:rsidR="0095549F" w:rsidRDefault="0095549F" w:rsidP="001376A5">
      <w:pPr>
        <w:spacing w:after="0" w:line="240" w:lineRule="auto"/>
        <w:jc w:val="both"/>
        <w:rPr>
          <w:rFonts w:cstheme="minorHAnsi"/>
          <w:sz w:val="26"/>
          <w:szCs w:val="26"/>
        </w:rPr>
      </w:pPr>
    </w:p>
    <w:p w14:paraId="3847971D" w14:textId="2D7D06A2" w:rsidR="0095549F" w:rsidRDefault="0095549F" w:rsidP="001376A5">
      <w:pPr>
        <w:spacing w:after="0" w:line="240" w:lineRule="auto"/>
        <w:jc w:val="both"/>
        <w:rPr>
          <w:rFonts w:cstheme="minorHAnsi"/>
          <w:sz w:val="26"/>
          <w:szCs w:val="26"/>
        </w:rPr>
      </w:pPr>
    </w:p>
    <w:p w14:paraId="30743930" w14:textId="75C2B316" w:rsidR="0095549F" w:rsidRDefault="0095549F" w:rsidP="001376A5">
      <w:pPr>
        <w:spacing w:after="0" w:line="240" w:lineRule="auto"/>
        <w:jc w:val="both"/>
        <w:rPr>
          <w:rFonts w:cstheme="minorHAnsi"/>
          <w:sz w:val="26"/>
          <w:szCs w:val="26"/>
        </w:rPr>
      </w:pPr>
    </w:p>
    <w:p w14:paraId="495D4C3A" w14:textId="1B422304" w:rsidR="0095549F" w:rsidRDefault="0095549F" w:rsidP="001376A5">
      <w:pPr>
        <w:spacing w:after="0" w:line="240" w:lineRule="auto"/>
        <w:jc w:val="both"/>
        <w:rPr>
          <w:rFonts w:cstheme="minorHAnsi"/>
          <w:sz w:val="26"/>
          <w:szCs w:val="26"/>
        </w:rPr>
      </w:pPr>
    </w:p>
    <w:p w14:paraId="5346110A" w14:textId="42089C80" w:rsidR="0095549F" w:rsidRDefault="0095549F" w:rsidP="001376A5">
      <w:pPr>
        <w:spacing w:after="0" w:line="240" w:lineRule="auto"/>
        <w:jc w:val="both"/>
        <w:rPr>
          <w:rFonts w:cstheme="minorHAnsi"/>
          <w:sz w:val="26"/>
          <w:szCs w:val="26"/>
        </w:rPr>
      </w:pPr>
    </w:p>
    <w:p w14:paraId="5F68BB9B" w14:textId="4FF212BB" w:rsidR="0095549F" w:rsidRDefault="0095549F" w:rsidP="001376A5">
      <w:pPr>
        <w:spacing w:after="0" w:line="240" w:lineRule="auto"/>
        <w:jc w:val="both"/>
        <w:rPr>
          <w:rFonts w:cstheme="minorHAnsi"/>
          <w:sz w:val="26"/>
          <w:szCs w:val="26"/>
        </w:rPr>
      </w:pPr>
    </w:p>
    <w:p w14:paraId="14C57F94" w14:textId="77BC1CF7" w:rsidR="0095549F" w:rsidRDefault="0095549F" w:rsidP="001376A5">
      <w:pPr>
        <w:spacing w:after="0" w:line="240" w:lineRule="auto"/>
        <w:jc w:val="both"/>
        <w:rPr>
          <w:rFonts w:cstheme="minorHAnsi"/>
          <w:sz w:val="26"/>
          <w:szCs w:val="26"/>
        </w:rPr>
      </w:pPr>
    </w:p>
    <w:p w14:paraId="06B02586" w14:textId="2E9C2779" w:rsidR="0095549F" w:rsidRDefault="0095549F" w:rsidP="001376A5">
      <w:pPr>
        <w:spacing w:after="0" w:line="240" w:lineRule="auto"/>
        <w:jc w:val="both"/>
        <w:rPr>
          <w:rFonts w:cstheme="minorHAnsi"/>
          <w:sz w:val="26"/>
          <w:szCs w:val="26"/>
        </w:rPr>
      </w:pPr>
    </w:p>
    <w:p w14:paraId="37A323BA" w14:textId="089E5716" w:rsidR="0095549F" w:rsidRDefault="0095549F" w:rsidP="001376A5">
      <w:pPr>
        <w:spacing w:after="0" w:line="240" w:lineRule="auto"/>
        <w:jc w:val="both"/>
        <w:rPr>
          <w:rFonts w:cstheme="minorHAnsi"/>
          <w:sz w:val="26"/>
          <w:szCs w:val="26"/>
        </w:rPr>
      </w:pPr>
    </w:p>
    <w:p w14:paraId="3D7FA987" w14:textId="65978545" w:rsidR="0095549F" w:rsidRDefault="0095549F" w:rsidP="001376A5">
      <w:pPr>
        <w:spacing w:after="0" w:line="240" w:lineRule="auto"/>
        <w:jc w:val="both"/>
        <w:rPr>
          <w:rFonts w:cstheme="minorHAnsi"/>
          <w:sz w:val="26"/>
          <w:szCs w:val="26"/>
        </w:rPr>
      </w:pPr>
    </w:p>
    <w:p w14:paraId="00E0911F" w14:textId="422BF8B3" w:rsidR="0095549F" w:rsidRDefault="0095549F" w:rsidP="001376A5">
      <w:pPr>
        <w:spacing w:after="0" w:line="240" w:lineRule="auto"/>
        <w:jc w:val="both"/>
        <w:rPr>
          <w:rFonts w:cstheme="minorHAnsi"/>
          <w:sz w:val="26"/>
          <w:szCs w:val="26"/>
        </w:rPr>
      </w:pPr>
    </w:p>
    <w:p w14:paraId="2BF0CBD6" w14:textId="4FC8A9C2" w:rsidR="0095549F" w:rsidRDefault="0095549F" w:rsidP="001376A5">
      <w:pPr>
        <w:spacing w:after="0" w:line="240" w:lineRule="auto"/>
        <w:jc w:val="both"/>
        <w:rPr>
          <w:rFonts w:cstheme="minorHAnsi"/>
          <w:sz w:val="26"/>
          <w:szCs w:val="26"/>
        </w:rPr>
      </w:pPr>
    </w:p>
    <w:p w14:paraId="60254939" w14:textId="1176F011" w:rsidR="0095549F" w:rsidRDefault="0095549F" w:rsidP="001376A5">
      <w:pPr>
        <w:spacing w:after="0" w:line="240" w:lineRule="auto"/>
        <w:jc w:val="both"/>
        <w:rPr>
          <w:rFonts w:cstheme="minorHAnsi"/>
          <w:sz w:val="26"/>
          <w:szCs w:val="26"/>
        </w:rPr>
      </w:pPr>
    </w:p>
    <w:p w14:paraId="1AE48648" w14:textId="4C004448" w:rsidR="0095549F" w:rsidRDefault="0095549F" w:rsidP="001376A5">
      <w:pPr>
        <w:spacing w:after="0" w:line="240" w:lineRule="auto"/>
        <w:jc w:val="both"/>
        <w:rPr>
          <w:rFonts w:cstheme="minorHAnsi"/>
          <w:sz w:val="26"/>
          <w:szCs w:val="26"/>
        </w:rPr>
      </w:pPr>
    </w:p>
    <w:p w14:paraId="41486CFA" w14:textId="12897F1A" w:rsidR="0095549F" w:rsidRDefault="0095549F" w:rsidP="001376A5">
      <w:pPr>
        <w:spacing w:after="0" w:line="240" w:lineRule="auto"/>
        <w:jc w:val="both"/>
        <w:rPr>
          <w:rFonts w:cstheme="minorHAnsi"/>
          <w:sz w:val="26"/>
          <w:szCs w:val="26"/>
        </w:rPr>
      </w:pPr>
    </w:p>
    <w:p w14:paraId="3FDDB87A" w14:textId="37FAE45B" w:rsidR="0095549F" w:rsidRDefault="0095549F" w:rsidP="001376A5">
      <w:pPr>
        <w:spacing w:after="0" w:line="240" w:lineRule="auto"/>
        <w:jc w:val="both"/>
        <w:rPr>
          <w:rFonts w:cstheme="minorHAnsi"/>
          <w:sz w:val="26"/>
          <w:szCs w:val="26"/>
        </w:rPr>
      </w:pPr>
    </w:p>
    <w:p w14:paraId="2F174E34" w14:textId="2C1FDDE2" w:rsidR="0095549F" w:rsidRDefault="0095549F" w:rsidP="001376A5">
      <w:pPr>
        <w:spacing w:after="0" w:line="240" w:lineRule="auto"/>
        <w:jc w:val="both"/>
        <w:rPr>
          <w:rFonts w:cstheme="minorHAnsi"/>
          <w:sz w:val="26"/>
          <w:szCs w:val="26"/>
        </w:rPr>
      </w:pPr>
    </w:p>
    <w:p w14:paraId="5D8FFB65" w14:textId="77AC38CA" w:rsidR="0095549F" w:rsidRDefault="0095549F" w:rsidP="001376A5">
      <w:pPr>
        <w:spacing w:after="0" w:line="240" w:lineRule="auto"/>
        <w:jc w:val="both"/>
        <w:rPr>
          <w:rFonts w:cstheme="minorHAnsi"/>
          <w:sz w:val="26"/>
          <w:szCs w:val="26"/>
        </w:rPr>
      </w:pPr>
    </w:p>
    <w:p w14:paraId="250B9B30" w14:textId="494D5961" w:rsidR="0095549F" w:rsidRDefault="0095549F" w:rsidP="001376A5">
      <w:pPr>
        <w:spacing w:after="0" w:line="240" w:lineRule="auto"/>
        <w:jc w:val="both"/>
        <w:rPr>
          <w:rFonts w:cstheme="minorHAnsi"/>
          <w:sz w:val="26"/>
          <w:szCs w:val="26"/>
        </w:rPr>
      </w:pPr>
    </w:p>
    <w:p w14:paraId="376AA904" w14:textId="11E2E2EF" w:rsidR="0095549F" w:rsidRDefault="0095549F" w:rsidP="001376A5">
      <w:pPr>
        <w:spacing w:after="0" w:line="240" w:lineRule="auto"/>
        <w:jc w:val="both"/>
        <w:rPr>
          <w:rFonts w:cstheme="minorHAnsi"/>
          <w:sz w:val="26"/>
          <w:szCs w:val="26"/>
        </w:rPr>
      </w:pPr>
    </w:p>
    <w:p w14:paraId="4828B48E" w14:textId="5CA37B3C" w:rsidR="0095549F" w:rsidRDefault="0095549F" w:rsidP="001376A5">
      <w:pPr>
        <w:spacing w:after="0" w:line="240" w:lineRule="auto"/>
        <w:jc w:val="both"/>
        <w:rPr>
          <w:rFonts w:cstheme="minorHAnsi"/>
          <w:sz w:val="26"/>
          <w:szCs w:val="26"/>
        </w:rPr>
      </w:pPr>
    </w:p>
    <w:p w14:paraId="06BB89DD" w14:textId="77777777" w:rsidR="0095549F" w:rsidRDefault="0095549F" w:rsidP="001376A5">
      <w:pPr>
        <w:spacing w:after="0" w:line="240" w:lineRule="auto"/>
        <w:jc w:val="both"/>
        <w:rPr>
          <w:rFonts w:cstheme="minorHAnsi"/>
          <w:sz w:val="26"/>
          <w:szCs w:val="26"/>
        </w:rPr>
      </w:pPr>
    </w:p>
    <w:p w14:paraId="33A4C489" w14:textId="77777777" w:rsidR="00567280" w:rsidRDefault="00567280" w:rsidP="00C428F6">
      <w:pPr>
        <w:spacing w:after="0" w:line="240" w:lineRule="auto"/>
        <w:jc w:val="both"/>
        <w:rPr>
          <w:rFonts w:cstheme="minorHAnsi"/>
          <w:sz w:val="26"/>
          <w:szCs w:val="26"/>
        </w:rPr>
      </w:pPr>
    </w:p>
    <w:p w14:paraId="4D08A663" w14:textId="5AA25E62" w:rsidR="00985098" w:rsidRDefault="00985098" w:rsidP="00985098">
      <w:pPr>
        <w:spacing w:after="0" w:line="240" w:lineRule="auto"/>
        <w:ind w:left="720"/>
        <w:jc w:val="right"/>
        <w:rPr>
          <w:rFonts w:cstheme="minorHAnsi"/>
          <w:b/>
          <w:bCs/>
          <w:sz w:val="26"/>
          <w:szCs w:val="26"/>
        </w:rPr>
      </w:pPr>
      <w:r w:rsidRPr="00985098">
        <w:rPr>
          <w:rFonts w:cstheme="minorHAnsi"/>
          <w:b/>
          <w:bCs/>
          <w:sz w:val="26"/>
          <w:szCs w:val="26"/>
        </w:rPr>
        <w:t>Pielikums nr.</w:t>
      </w:r>
      <w:r w:rsidR="006A3AED">
        <w:rPr>
          <w:rFonts w:cstheme="minorHAnsi"/>
          <w:b/>
          <w:bCs/>
          <w:sz w:val="26"/>
          <w:szCs w:val="26"/>
        </w:rPr>
        <w:t>3</w:t>
      </w:r>
    </w:p>
    <w:p w14:paraId="15C6A3D1" w14:textId="77777777" w:rsidR="00985098" w:rsidRPr="00985098" w:rsidRDefault="00985098" w:rsidP="00985098">
      <w:pPr>
        <w:spacing w:after="0" w:line="240" w:lineRule="auto"/>
        <w:ind w:left="720"/>
        <w:jc w:val="right"/>
        <w:rPr>
          <w:rFonts w:cstheme="minorHAnsi"/>
          <w:b/>
          <w:bCs/>
          <w:sz w:val="26"/>
          <w:szCs w:val="26"/>
        </w:rPr>
      </w:pPr>
    </w:p>
    <w:p w14:paraId="1CBDF756" w14:textId="16208812" w:rsidR="00985098" w:rsidRDefault="00C428F6" w:rsidP="00985098">
      <w:pPr>
        <w:spacing w:after="0" w:line="240" w:lineRule="auto"/>
        <w:jc w:val="both"/>
        <w:rPr>
          <w:rFonts w:cstheme="minorHAnsi"/>
          <w:b/>
          <w:bCs/>
          <w:sz w:val="26"/>
          <w:szCs w:val="26"/>
        </w:rPr>
      </w:pPr>
      <w:r w:rsidRPr="00C428F6">
        <w:rPr>
          <w:rFonts w:cstheme="minorHAnsi"/>
          <w:b/>
          <w:bCs/>
          <w:sz w:val="26"/>
          <w:szCs w:val="26"/>
        </w:rPr>
        <w:t xml:space="preserve">Nosakot iepirkuma priekšmetu un tā prasības </w:t>
      </w:r>
      <w:r w:rsidR="00FF2DB2">
        <w:rPr>
          <w:rFonts w:cstheme="minorHAnsi"/>
          <w:b/>
          <w:bCs/>
          <w:sz w:val="26"/>
          <w:szCs w:val="26"/>
        </w:rPr>
        <w:t>p</w:t>
      </w:r>
      <w:r w:rsidRPr="00C428F6">
        <w:rPr>
          <w:rFonts w:cstheme="minorHAnsi"/>
          <w:b/>
          <w:bCs/>
          <w:sz w:val="26"/>
          <w:szCs w:val="26"/>
        </w:rPr>
        <w:t>asūtītājs</w:t>
      </w:r>
      <w:r w:rsidR="009B77B9">
        <w:rPr>
          <w:rFonts w:cstheme="minorHAnsi"/>
          <w:b/>
          <w:bCs/>
          <w:sz w:val="26"/>
          <w:szCs w:val="26"/>
        </w:rPr>
        <w:t xml:space="preserve"> ir ņēmis </w:t>
      </w:r>
      <w:r w:rsidRPr="00C428F6">
        <w:rPr>
          <w:rFonts w:cstheme="minorHAnsi"/>
          <w:b/>
          <w:bCs/>
          <w:sz w:val="26"/>
          <w:szCs w:val="26"/>
        </w:rPr>
        <w:t>vērā šādus dokumentus</w:t>
      </w:r>
      <w:r w:rsidR="00985098" w:rsidRPr="00985098">
        <w:rPr>
          <w:rFonts w:cstheme="minorHAnsi"/>
          <w:b/>
          <w:bCs/>
          <w:sz w:val="26"/>
          <w:szCs w:val="26"/>
        </w:rPr>
        <w:t>:</w:t>
      </w:r>
    </w:p>
    <w:p w14:paraId="560ED859" w14:textId="77777777" w:rsidR="002B2255" w:rsidRPr="00985098" w:rsidRDefault="002B2255" w:rsidP="00985098">
      <w:pPr>
        <w:spacing w:after="0" w:line="240" w:lineRule="auto"/>
        <w:jc w:val="both"/>
        <w:rPr>
          <w:rFonts w:cstheme="minorHAnsi"/>
          <w:b/>
          <w:bCs/>
          <w:sz w:val="26"/>
          <w:szCs w:val="26"/>
        </w:rPr>
      </w:pPr>
    </w:p>
    <w:p w14:paraId="10DB8517" w14:textId="62F8B743" w:rsidR="004703ED" w:rsidRDefault="00507A77" w:rsidP="00985098">
      <w:pPr>
        <w:pStyle w:val="ListParagraph"/>
        <w:numPr>
          <w:ilvl w:val="0"/>
          <w:numId w:val="14"/>
        </w:numPr>
        <w:autoSpaceDE w:val="0"/>
        <w:autoSpaceDN w:val="0"/>
        <w:adjustRightInd w:val="0"/>
        <w:spacing w:after="0" w:line="240" w:lineRule="auto"/>
        <w:jc w:val="both"/>
        <w:rPr>
          <w:sz w:val="26"/>
          <w:szCs w:val="26"/>
        </w:rPr>
      </w:pPr>
      <w:r>
        <w:rPr>
          <w:sz w:val="26"/>
          <w:szCs w:val="26"/>
        </w:rPr>
        <w:t>Latvijas Nacionālais klimata un enerģētikas plāns 2021.-2030.gadam</w:t>
      </w:r>
      <w:r w:rsidR="00BC26CB">
        <w:rPr>
          <w:sz w:val="26"/>
          <w:szCs w:val="26"/>
        </w:rPr>
        <w:t xml:space="preserve"> (ar dokumentu var iepazīties </w:t>
      </w:r>
      <w:hyperlink r:id="rId10" w:history="1">
        <w:r w:rsidR="00BC26CB">
          <w:rPr>
            <w:rStyle w:val="Hyperlink"/>
            <w:sz w:val="26"/>
            <w:szCs w:val="26"/>
          </w:rPr>
          <w:t>šeit</w:t>
        </w:r>
      </w:hyperlink>
      <w:r w:rsidR="00BC26CB">
        <w:rPr>
          <w:sz w:val="26"/>
          <w:szCs w:val="26"/>
        </w:rPr>
        <w:t xml:space="preserve"> )</w:t>
      </w:r>
      <w:r w:rsidR="00683EDF">
        <w:rPr>
          <w:sz w:val="26"/>
          <w:szCs w:val="26"/>
        </w:rPr>
        <w:t>;</w:t>
      </w:r>
    </w:p>
    <w:p w14:paraId="3EC64E6C" w14:textId="0B709B36"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sz w:val="26"/>
          <w:szCs w:val="26"/>
        </w:rPr>
        <w:t>Transporta attīstības pamatnostādnes 2021.–2027.gadam</w:t>
      </w:r>
      <w:r w:rsidR="00523086">
        <w:rPr>
          <w:sz w:val="26"/>
          <w:szCs w:val="26"/>
        </w:rPr>
        <w:t xml:space="preserve"> (</w:t>
      </w:r>
      <w:r w:rsidR="00FF2DB2">
        <w:rPr>
          <w:sz w:val="26"/>
          <w:szCs w:val="26"/>
        </w:rPr>
        <w:t xml:space="preserve">ar dokumentu var iepazīties </w:t>
      </w:r>
      <w:hyperlink r:id="rId11" w:history="1">
        <w:r w:rsidR="00FF2DB2" w:rsidRPr="00FF2DB2">
          <w:rPr>
            <w:rStyle w:val="Hyperlink"/>
            <w:sz w:val="26"/>
            <w:szCs w:val="26"/>
          </w:rPr>
          <w:t>šeit</w:t>
        </w:r>
      </w:hyperlink>
      <w:r w:rsidR="00523086">
        <w:rPr>
          <w:sz w:val="26"/>
          <w:szCs w:val="26"/>
        </w:rPr>
        <w:t xml:space="preserve">) </w:t>
      </w:r>
      <w:r>
        <w:rPr>
          <w:sz w:val="26"/>
          <w:szCs w:val="26"/>
        </w:rPr>
        <w:t>;</w:t>
      </w:r>
    </w:p>
    <w:p w14:paraId="7216E960" w14:textId="0B64C4B3" w:rsidR="002B2255" w:rsidRPr="00BC26CB" w:rsidRDefault="00694F4D" w:rsidP="00985098">
      <w:pPr>
        <w:pStyle w:val="ListParagraph"/>
        <w:numPr>
          <w:ilvl w:val="0"/>
          <w:numId w:val="14"/>
        </w:numPr>
        <w:autoSpaceDE w:val="0"/>
        <w:autoSpaceDN w:val="0"/>
        <w:adjustRightInd w:val="0"/>
        <w:spacing w:after="0" w:line="240" w:lineRule="auto"/>
        <w:jc w:val="both"/>
        <w:rPr>
          <w:rFonts w:asciiTheme="minorHAnsi" w:hAnsiTheme="minorHAnsi" w:cstheme="minorHAnsi"/>
          <w:sz w:val="26"/>
          <w:szCs w:val="26"/>
        </w:rPr>
      </w:pPr>
      <w:r w:rsidRPr="00463EF0">
        <w:rPr>
          <w:rFonts w:asciiTheme="minorHAnsi" w:hAnsiTheme="minorHAnsi" w:cstheme="minorHAnsi"/>
          <w:color w:val="2A2A2A"/>
          <w:sz w:val="26"/>
          <w:szCs w:val="26"/>
          <w:shd w:val="clear" w:color="auto" w:fill="FFFFFF"/>
        </w:rPr>
        <w:t xml:space="preserve">Informatīvais </w:t>
      </w:r>
      <w:r w:rsidRPr="00BC26CB">
        <w:rPr>
          <w:rFonts w:asciiTheme="minorHAnsi" w:hAnsiTheme="minorHAnsi" w:cstheme="minorHAnsi"/>
          <w:color w:val="2A2A2A"/>
          <w:sz w:val="26"/>
          <w:szCs w:val="26"/>
          <w:shd w:val="clear" w:color="auto" w:fill="FFFFFF"/>
        </w:rPr>
        <w:t>ziņojums "Par reģionālās nozīmes sabiedriskā transporta pakalpojumu attīstību 2021.-2030.gadam"</w:t>
      </w:r>
      <w:r w:rsidR="00BC26CB" w:rsidRPr="00BC26CB">
        <w:rPr>
          <w:rFonts w:asciiTheme="minorHAnsi" w:hAnsiTheme="minorHAnsi" w:cstheme="minorHAnsi"/>
          <w:color w:val="2A2A2A"/>
          <w:sz w:val="26"/>
          <w:szCs w:val="26"/>
          <w:shd w:val="clear" w:color="auto" w:fill="FFFFFF"/>
        </w:rPr>
        <w:t xml:space="preserve"> (</w:t>
      </w:r>
      <w:r w:rsidR="00BC26CB">
        <w:rPr>
          <w:rFonts w:asciiTheme="minorHAnsi" w:hAnsiTheme="minorHAnsi" w:cstheme="minorHAnsi"/>
          <w:color w:val="2A2A2A"/>
          <w:sz w:val="26"/>
          <w:szCs w:val="26"/>
          <w:shd w:val="clear" w:color="auto" w:fill="FFFFFF"/>
        </w:rPr>
        <w:t xml:space="preserve">ar dokumentu var iepazīties </w:t>
      </w:r>
      <w:hyperlink r:id="rId12" w:history="1">
        <w:r w:rsidR="00BC26CB" w:rsidRPr="00BC26CB">
          <w:rPr>
            <w:rStyle w:val="Hyperlink"/>
            <w:rFonts w:asciiTheme="minorHAnsi" w:hAnsiTheme="minorHAnsi" w:cstheme="minorHAnsi"/>
            <w:sz w:val="26"/>
            <w:szCs w:val="26"/>
            <w:shd w:val="clear" w:color="auto" w:fill="FFFFFF"/>
          </w:rPr>
          <w:t>šeit</w:t>
        </w:r>
      </w:hyperlink>
      <w:r w:rsidR="00BC26CB" w:rsidRPr="00BC26CB">
        <w:rPr>
          <w:rStyle w:val="Hyperlink"/>
          <w:rFonts w:asciiTheme="minorHAnsi" w:hAnsiTheme="minorHAnsi" w:cstheme="minorHAnsi"/>
          <w:sz w:val="26"/>
          <w:szCs w:val="26"/>
        </w:rPr>
        <w:t>)</w:t>
      </w:r>
      <w:r w:rsidR="002B2255" w:rsidRPr="00BC26CB">
        <w:rPr>
          <w:rFonts w:asciiTheme="minorHAnsi" w:hAnsiTheme="minorHAnsi" w:cstheme="minorHAnsi"/>
          <w:color w:val="2A2A2A"/>
          <w:sz w:val="26"/>
          <w:szCs w:val="26"/>
          <w:shd w:val="clear" w:color="auto" w:fill="FFFFFF"/>
        </w:rPr>
        <w:t>;</w:t>
      </w:r>
    </w:p>
    <w:p w14:paraId="696ECB45" w14:textId="3F13B516"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BC26CB">
        <w:rPr>
          <w:rFonts w:asciiTheme="minorHAnsi" w:hAnsiTheme="minorHAnsi" w:cstheme="minorHAnsi"/>
          <w:sz w:val="26"/>
          <w:szCs w:val="26"/>
        </w:rPr>
        <w:t>Informācijai par pilsētas nozīmes un reģionālas nozīmes</w:t>
      </w:r>
      <w:r w:rsidRPr="00675E39">
        <w:rPr>
          <w:sz w:val="26"/>
          <w:szCs w:val="26"/>
        </w:rPr>
        <w:t xml:space="preserve"> maršrutu pasažieru minimālo, maksimālo skaitu reisos, vidējo pasažieru skaitu reisā, vidējo transporta piepildījumu, kā arī statistikas datus un informāciju par faktiskajiem ieņēmumiem un izdevumiem (</w:t>
      </w:r>
      <w:r w:rsidRPr="00BC26CB">
        <w:rPr>
          <w:i/>
          <w:iCs/>
          <w:color w:val="4472C4" w:themeColor="accent1"/>
          <w:sz w:val="26"/>
          <w:szCs w:val="26"/>
        </w:rPr>
        <w:t>pieeja informācijai tiek nodrošināta, noslēdzot konfidencialitātes līgumu</w:t>
      </w:r>
      <w:r w:rsidRPr="00675E39">
        <w:rPr>
          <w:sz w:val="26"/>
          <w:szCs w:val="26"/>
        </w:rPr>
        <w:t>);</w:t>
      </w:r>
    </w:p>
    <w:p w14:paraId="5A7909AE" w14:textId="77777777"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sz w:val="26"/>
          <w:szCs w:val="26"/>
        </w:rPr>
        <w:t>Informācija par pilsētas nozīmes un reģionālas nozīmes maršrutu tīklu, tostarp, maršrutu sarakstam un reisu sarakstam ar to izpildes laikiem, dienām, sezonalitāti, kā arī maršrutu aprakstiem (</w:t>
      </w:r>
      <w:r w:rsidRPr="00BC26CB">
        <w:rPr>
          <w:i/>
          <w:iCs/>
          <w:color w:val="4472C4" w:themeColor="accent1"/>
          <w:sz w:val="26"/>
          <w:szCs w:val="26"/>
        </w:rPr>
        <w:t>pieeja informācijai tiek nodrošināta, noslēdzot konfidencialitātes līgumu</w:t>
      </w:r>
      <w:r w:rsidRPr="00675E39">
        <w:rPr>
          <w:sz w:val="26"/>
          <w:szCs w:val="26"/>
        </w:rPr>
        <w:t>);</w:t>
      </w:r>
    </w:p>
    <w:p w14:paraId="70753C76" w14:textId="1F9E987A"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sz w:val="26"/>
          <w:szCs w:val="26"/>
        </w:rPr>
        <w:t>Rīgas pilsētas gaisa kvalitātes uzlabošanas rīcības programmas 2021.-2025.gadam</w:t>
      </w:r>
      <w:r w:rsidR="00BC26CB">
        <w:rPr>
          <w:sz w:val="26"/>
          <w:szCs w:val="26"/>
        </w:rPr>
        <w:t xml:space="preserve"> (ar dokumentu var iepazīties </w:t>
      </w:r>
      <w:hyperlink r:id="rId13" w:history="1">
        <w:r w:rsidR="00BC26CB">
          <w:rPr>
            <w:rStyle w:val="Hyperlink"/>
            <w:sz w:val="26"/>
            <w:szCs w:val="26"/>
          </w:rPr>
          <w:t>šeit</w:t>
        </w:r>
      </w:hyperlink>
      <w:r w:rsidR="00BC26CB">
        <w:rPr>
          <w:sz w:val="26"/>
          <w:szCs w:val="26"/>
        </w:rPr>
        <w:t>)</w:t>
      </w:r>
      <w:r w:rsidRPr="00675E39">
        <w:rPr>
          <w:sz w:val="26"/>
          <w:szCs w:val="26"/>
        </w:rPr>
        <w:t>;</w:t>
      </w:r>
    </w:p>
    <w:p w14:paraId="5C9D7C6B" w14:textId="0B22ED24"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sz w:val="26"/>
          <w:szCs w:val="26"/>
        </w:rPr>
        <w:t>Rīgas ilgtspējīgas attīstības stratēģijas līdz 2030.gadam</w:t>
      </w:r>
      <w:r w:rsidR="00FF2DB2">
        <w:rPr>
          <w:sz w:val="26"/>
          <w:szCs w:val="26"/>
        </w:rPr>
        <w:t xml:space="preserve"> (ar dokumentu var iepazīties </w:t>
      </w:r>
      <w:hyperlink r:id="rId14" w:history="1">
        <w:r w:rsidR="00FF2DB2">
          <w:rPr>
            <w:rStyle w:val="Hyperlink"/>
            <w:sz w:val="26"/>
            <w:szCs w:val="26"/>
          </w:rPr>
          <w:t>šeit</w:t>
        </w:r>
      </w:hyperlink>
      <w:r w:rsidR="00FF2DB2">
        <w:rPr>
          <w:sz w:val="26"/>
          <w:szCs w:val="26"/>
        </w:rPr>
        <w:t>)</w:t>
      </w:r>
      <w:r w:rsidRPr="00675E39">
        <w:rPr>
          <w:sz w:val="26"/>
          <w:szCs w:val="26"/>
        </w:rPr>
        <w:t>;</w:t>
      </w:r>
    </w:p>
    <w:p w14:paraId="20BAF0F6" w14:textId="3493C04C"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color w:val="000000"/>
          <w:sz w:val="26"/>
          <w:szCs w:val="26"/>
        </w:rPr>
        <w:t>Rīgas plānošanas reģion</w:t>
      </w:r>
      <w:r w:rsidR="00D92B07">
        <w:rPr>
          <w:color w:val="000000"/>
          <w:sz w:val="26"/>
          <w:szCs w:val="26"/>
        </w:rPr>
        <w:t>a</w:t>
      </w:r>
      <w:r w:rsidR="006D5060">
        <w:rPr>
          <w:color w:val="000000"/>
          <w:sz w:val="26"/>
          <w:szCs w:val="26"/>
        </w:rPr>
        <w:t xml:space="preserve"> </w:t>
      </w:r>
      <w:r w:rsidRPr="00675E39">
        <w:rPr>
          <w:color w:val="000000"/>
          <w:sz w:val="26"/>
          <w:szCs w:val="26"/>
        </w:rPr>
        <w:t>Rīcības plān</w:t>
      </w:r>
      <w:r w:rsidR="00D92B07">
        <w:rPr>
          <w:color w:val="000000"/>
          <w:sz w:val="26"/>
          <w:szCs w:val="26"/>
        </w:rPr>
        <w:t>s</w:t>
      </w:r>
      <w:r w:rsidRPr="00675E39">
        <w:rPr>
          <w:color w:val="000000"/>
          <w:sz w:val="26"/>
          <w:szCs w:val="26"/>
        </w:rPr>
        <w:t xml:space="preserve"> Rīgas metropoles areāla attīstībai</w:t>
      </w:r>
      <w:r w:rsidR="00FF2DB2">
        <w:rPr>
          <w:color w:val="000000"/>
          <w:sz w:val="26"/>
          <w:szCs w:val="26"/>
        </w:rPr>
        <w:t xml:space="preserve"> (ar dokumentu var iepazīties </w:t>
      </w:r>
      <w:hyperlink r:id="rId15" w:history="1">
        <w:r w:rsidR="00FF2DB2">
          <w:rPr>
            <w:rStyle w:val="Hyperlink"/>
            <w:sz w:val="26"/>
            <w:szCs w:val="26"/>
          </w:rPr>
          <w:t>šeit</w:t>
        </w:r>
      </w:hyperlink>
      <w:r w:rsidR="00FF2DB2">
        <w:rPr>
          <w:color w:val="000000"/>
          <w:sz w:val="26"/>
          <w:szCs w:val="26"/>
        </w:rPr>
        <w:t>)</w:t>
      </w:r>
      <w:r w:rsidRPr="00675E39">
        <w:rPr>
          <w:color w:val="000000"/>
          <w:sz w:val="26"/>
          <w:szCs w:val="26"/>
        </w:rPr>
        <w:t>;</w:t>
      </w:r>
    </w:p>
    <w:p w14:paraId="3EBAC9E9" w14:textId="40577087"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color w:val="000000"/>
          <w:sz w:val="26"/>
          <w:szCs w:val="26"/>
        </w:rPr>
        <w:t>Latvijas Atveseļošanās un noturības mehānisma plāns</w:t>
      </w:r>
      <w:r w:rsidR="00FF2DB2">
        <w:rPr>
          <w:color w:val="000000"/>
          <w:sz w:val="26"/>
          <w:szCs w:val="26"/>
        </w:rPr>
        <w:t xml:space="preserve"> (ar dokumentu var iepazīties </w:t>
      </w:r>
      <w:hyperlink r:id="rId16" w:history="1">
        <w:r w:rsidR="00FF2DB2">
          <w:rPr>
            <w:rStyle w:val="Hyperlink"/>
            <w:sz w:val="26"/>
            <w:szCs w:val="26"/>
          </w:rPr>
          <w:t>šeit</w:t>
        </w:r>
      </w:hyperlink>
      <w:r w:rsidR="00FF2DB2">
        <w:rPr>
          <w:color w:val="000000"/>
          <w:sz w:val="26"/>
          <w:szCs w:val="26"/>
        </w:rPr>
        <w:t>)</w:t>
      </w:r>
      <w:r w:rsidRPr="00675E39">
        <w:rPr>
          <w:color w:val="000000"/>
          <w:sz w:val="26"/>
          <w:szCs w:val="26"/>
        </w:rPr>
        <w:t>;</w:t>
      </w:r>
    </w:p>
    <w:p w14:paraId="1EE0C07F" w14:textId="4AD52865"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color w:val="000000"/>
          <w:sz w:val="26"/>
          <w:szCs w:val="26"/>
        </w:rPr>
        <w:t>KPMG pētījuma “Ilgtspējīgas mobilitātes nodrošināšana” nodevumi</w:t>
      </w:r>
      <w:r w:rsidR="00523086">
        <w:rPr>
          <w:color w:val="000000"/>
          <w:sz w:val="26"/>
          <w:szCs w:val="26"/>
        </w:rPr>
        <w:t xml:space="preserve"> </w:t>
      </w:r>
      <w:r w:rsidR="00523086" w:rsidRPr="00675E39">
        <w:rPr>
          <w:sz w:val="26"/>
          <w:szCs w:val="26"/>
        </w:rPr>
        <w:t>(</w:t>
      </w:r>
      <w:r w:rsidR="00523086" w:rsidRPr="00FF2DB2">
        <w:rPr>
          <w:i/>
          <w:iCs/>
          <w:color w:val="4472C4" w:themeColor="accent1"/>
          <w:sz w:val="26"/>
          <w:szCs w:val="26"/>
        </w:rPr>
        <w:t>pieeja informācijai tiek nodrošināta, noslēdzot konfidencialitātes līgumu</w:t>
      </w:r>
      <w:r w:rsidR="00523086" w:rsidRPr="00675E39">
        <w:rPr>
          <w:sz w:val="26"/>
          <w:szCs w:val="26"/>
        </w:rPr>
        <w:t>)</w:t>
      </w:r>
      <w:r w:rsidRPr="00675E39">
        <w:rPr>
          <w:color w:val="000000"/>
          <w:sz w:val="26"/>
          <w:szCs w:val="26"/>
        </w:rPr>
        <w:t xml:space="preserve">: </w:t>
      </w:r>
    </w:p>
    <w:p w14:paraId="2F457B3D" w14:textId="737F9557"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color w:val="000000"/>
          <w:sz w:val="26"/>
          <w:szCs w:val="26"/>
        </w:rPr>
        <w:t xml:space="preserve">2.a </w:t>
      </w:r>
      <w:r w:rsidRPr="00675E39">
        <w:rPr>
          <w:sz w:val="26"/>
          <w:szCs w:val="26"/>
        </w:rPr>
        <w:t>Pašreizējā sabiedriskā transporta sistēmas modeļa analītisks pētījums</w:t>
      </w:r>
      <w:r w:rsidR="00636DBF">
        <w:rPr>
          <w:sz w:val="26"/>
          <w:szCs w:val="26"/>
        </w:rPr>
        <w:t>;</w:t>
      </w:r>
    </w:p>
    <w:p w14:paraId="1795A85B" w14:textId="72C465BA" w:rsidR="00985098" w:rsidRPr="00675E39"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sz w:val="26"/>
          <w:szCs w:val="26"/>
        </w:rPr>
        <w:t>2.b Rīcības plāns pilsētas un starppilsētu transporta integrācijai vienotā sabiedriskā transporta vadības sistēmā</w:t>
      </w:r>
      <w:r w:rsidR="00636DBF">
        <w:rPr>
          <w:sz w:val="26"/>
          <w:szCs w:val="26"/>
        </w:rPr>
        <w:t>;</w:t>
      </w:r>
    </w:p>
    <w:p w14:paraId="636872B0" w14:textId="7A5CD4FE" w:rsidR="00985098" w:rsidRDefault="00985098" w:rsidP="00985098">
      <w:pPr>
        <w:pStyle w:val="ListParagraph"/>
        <w:numPr>
          <w:ilvl w:val="0"/>
          <w:numId w:val="14"/>
        </w:numPr>
        <w:autoSpaceDE w:val="0"/>
        <w:autoSpaceDN w:val="0"/>
        <w:adjustRightInd w:val="0"/>
        <w:spacing w:after="0" w:line="240" w:lineRule="auto"/>
        <w:jc w:val="both"/>
        <w:rPr>
          <w:sz w:val="26"/>
          <w:szCs w:val="26"/>
        </w:rPr>
      </w:pPr>
      <w:r w:rsidRPr="00675E39">
        <w:rPr>
          <w:sz w:val="26"/>
          <w:szCs w:val="26"/>
        </w:rPr>
        <w:t>Rīgas metropoles areālā ietilpstošo pašvaldību attīstības dokumenti</w:t>
      </w:r>
      <w:r w:rsidR="00FF2DB2">
        <w:rPr>
          <w:sz w:val="26"/>
          <w:szCs w:val="26"/>
        </w:rPr>
        <w:t xml:space="preserve"> (</w:t>
      </w:r>
      <w:r w:rsidR="00FF2DB2">
        <w:rPr>
          <w:color w:val="000000"/>
          <w:sz w:val="26"/>
          <w:szCs w:val="26"/>
        </w:rPr>
        <w:t xml:space="preserve">ar dokumentu var iepazīties </w:t>
      </w:r>
      <w:hyperlink r:id="rId17" w:history="1">
        <w:r w:rsidR="00FF2DB2">
          <w:rPr>
            <w:rStyle w:val="Hyperlink"/>
            <w:sz w:val="26"/>
            <w:szCs w:val="26"/>
          </w:rPr>
          <w:t>šeit</w:t>
        </w:r>
      </w:hyperlink>
      <w:r w:rsidR="00FF2DB2">
        <w:rPr>
          <w:color w:val="000000"/>
          <w:sz w:val="26"/>
          <w:szCs w:val="26"/>
        </w:rPr>
        <w:t xml:space="preserve"> un </w:t>
      </w:r>
      <w:hyperlink r:id="rId18" w:history="1">
        <w:r w:rsidR="00FF2DB2">
          <w:rPr>
            <w:rStyle w:val="Hyperlink"/>
            <w:sz w:val="26"/>
            <w:szCs w:val="26"/>
          </w:rPr>
          <w:t>šeit</w:t>
        </w:r>
      </w:hyperlink>
      <w:r w:rsidR="00FF2DB2">
        <w:rPr>
          <w:color w:val="000000"/>
          <w:sz w:val="26"/>
          <w:szCs w:val="26"/>
        </w:rPr>
        <w:t>)</w:t>
      </w:r>
      <w:r w:rsidR="00523086">
        <w:rPr>
          <w:sz w:val="26"/>
          <w:szCs w:val="26"/>
        </w:rPr>
        <w:t>;</w:t>
      </w:r>
      <w:r w:rsidRPr="00675E39">
        <w:rPr>
          <w:sz w:val="26"/>
          <w:szCs w:val="26"/>
        </w:rPr>
        <w:t xml:space="preserve"> </w:t>
      </w:r>
    </w:p>
    <w:p w14:paraId="228896DA" w14:textId="1FAAB3E7" w:rsidR="002B2255" w:rsidRPr="00636DBF" w:rsidRDefault="002B2255" w:rsidP="00636DBF">
      <w:pPr>
        <w:pStyle w:val="ListParagraph"/>
        <w:numPr>
          <w:ilvl w:val="0"/>
          <w:numId w:val="14"/>
        </w:numPr>
        <w:autoSpaceDE w:val="0"/>
        <w:autoSpaceDN w:val="0"/>
        <w:adjustRightInd w:val="0"/>
        <w:spacing w:after="0" w:line="240" w:lineRule="auto"/>
        <w:jc w:val="both"/>
        <w:rPr>
          <w:sz w:val="26"/>
          <w:szCs w:val="26"/>
        </w:rPr>
      </w:pPr>
      <w:r w:rsidRPr="00636DBF">
        <w:rPr>
          <w:sz w:val="26"/>
          <w:szCs w:val="26"/>
          <w:lang w:val="en-US"/>
        </w:rPr>
        <w:t xml:space="preserve">Riga Node Operation </w:t>
      </w:r>
      <w:proofErr w:type="spellStart"/>
      <w:r w:rsidRPr="00636DBF">
        <w:rPr>
          <w:sz w:val="26"/>
          <w:szCs w:val="26"/>
          <w:lang w:val="en-US"/>
        </w:rPr>
        <w:t>Optimisation</w:t>
      </w:r>
      <w:proofErr w:type="spellEnd"/>
      <w:r w:rsidRPr="00636DBF">
        <w:rPr>
          <w:sz w:val="26"/>
          <w:szCs w:val="26"/>
          <w:lang w:val="en-US"/>
        </w:rPr>
        <w:t xml:space="preserve"> Study</w:t>
      </w:r>
      <w:r w:rsidR="00636DBF" w:rsidRPr="00636DBF">
        <w:rPr>
          <w:sz w:val="26"/>
          <w:szCs w:val="26"/>
          <w:lang w:val="en-US"/>
        </w:rPr>
        <w:t xml:space="preserve"> (</w:t>
      </w:r>
      <w:r w:rsidR="00636DBF" w:rsidRPr="00636DBF">
        <w:rPr>
          <w:sz w:val="26"/>
          <w:szCs w:val="26"/>
        </w:rPr>
        <w:t xml:space="preserve">ar dokumentu var iepazīties </w:t>
      </w:r>
      <w:hyperlink r:id="rId19" w:history="1">
        <w:r w:rsidR="00636DBF" w:rsidRPr="00636DBF">
          <w:rPr>
            <w:rStyle w:val="Hyperlink"/>
            <w:sz w:val="26"/>
            <w:szCs w:val="26"/>
          </w:rPr>
          <w:t>šeit</w:t>
        </w:r>
      </w:hyperlink>
      <w:r w:rsidR="00636DBF" w:rsidRPr="00636DBF">
        <w:rPr>
          <w:sz w:val="26"/>
          <w:szCs w:val="26"/>
        </w:rPr>
        <w:t>).</w:t>
      </w:r>
      <w:r w:rsidRPr="00636DBF">
        <w:rPr>
          <w:sz w:val="26"/>
          <w:szCs w:val="26"/>
          <w:lang w:val="en-US"/>
        </w:rPr>
        <w:t xml:space="preserve"> </w:t>
      </w:r>
    </w:p>
    <w:p w14:paraId="72074A65" w14:textId="77777777" w:rsidR="00985098" w:rsidRPr="007B3163" w:rsidRDefault="00985098" w:rsidP="00985098">
      <w:pPr>
        <w:spacing w:after="0" w:line="240" w:lineRule="auto"/>
        <w:ind w:left="720"/>
        <w:rPr>
          <w:rFonts w:cstheme="minorHAnsi"/>
          <w:sz w:val="26"/>
          <w:szCs w:val="26"/>
        </w:rPr>
      </w:pPr>
    </w:p>
    <w:sectPr w:rsidR="00985098" w:rsidRPr="007B3163" w:rsidSect="001376A5">
      <w:footerReference w:type="default" r:id="rId2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2462" w14:textId="77777777" w:rsidR="003F127D" w:rsidRDefault="003F127D" w:rsidP="001D54A6">
      <w:pPr>
        <w:spacing w:after="0" w:line="240" w:lineRule="auto"/>
      </w:pPr>
      <w:r>
        <w:separator/>
      </w:r>
    </w:p>
  </w:endnote>
  <w:endnote w:type="continuationSeparator" w:id="0">
    <w:p w14:paraId="38B072A6" w14:textId="77777777" w:rsidR="003F127D" w:rsidRDefault="003F127D" w:rsidP="001D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475041"/>
      <w:docPartObj>
        <w:docPartGallery w:val="Page Numbers (Bottom of Page)"/>
        <w:docPartUnique/>
      </w:docPartObj>
    </w:sdtPr>
    <w:sdtEndPr>
      <w:rPr>
        <w:noProof/>
      </w:rPr>
    </w:sdtEndPr>
    <w:sdtContent>
      <w:p w14:paraId="41F5372F" w14:textId="3F625CD4" w:rsidR="001D54A6" w:rsidRDefault="001D5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A352B5" w14:textId="77777777" w:rsidR="001D54A6" w:rsidRDefault="001D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98B8" w14:textId="77777777" w:rsidR="003F127D" w:rsidRDefault="003F127D" w:rsidP="001D54A6">
      <w:pPr>
        <w:spacing w:after="0" w:line="240" w:lineRule="auto"/>
      </w:pPr>
      <w:r>
        <w:separator/>
      </w:r>
    </w:p>
  </w:footnote>
  <w:footnote w:type="continuationSeparator" w:id="0">
    <w:p w14:paraId="7A9DFA29" w14:textId="77777777" w:rsidR="003F127D" w:rsidRDefault="003F127D" w:rsidP="001D54A6">
      <w:pPr>
        <w:spacing w:after="0" w:line="240" w:lineRule="auto"/>
      </w:pPr>
      <w:r>
        <w:continuationSeparator/>
      </w:r>
    </w:p>
  </w:footnote>
  <w:footnote w:id="1">
    <w:p w14:paraId="20B957DD" w14:textId="42EA0D3E" w:rsidR="00551C1F" w:rsidRDefault="00551C1F" w:rsidP="00952D17">
      <w:pPr>
        <w:pStyle w:val="FootnoteText"/>
        <w:jc w:val="both"/>
      </w:pPr>
      <w:r>
        <w:rPr>
          <w:rStyle w:val="FootnoteReference"/>
        </w:rPr>
        <w:footnoteRef/>
      </w:r>
      <w:r>
        <w:t xml:space="preserve"> </w:t>
      </w:r>
      <w:r w:rsidR="00DA7329" w:rsidRPr="00DA7329">
        <w:rPr>
          <w:sz w:val="18"/>
          <w:szCs w:val="18"/>
        </w:rPr>
        <w:t>Pasūtītājs patur tiesības nākotnē veidot un strukturēt dzelzceļa līnijas (maršrutus) citās kategorijās (piemēra, piepilsētas dzelzceļa līnijas, reģionālās dzelzceļa līnijas, reģionālās ekspreša dzelzceļa līnijas u.c.).</w:t>
      </w:r>
    </w:p>
  </w:footnote>
  <w:footnote w:id="2">
    <w:p w14:paraId="2529BBB6" w14:textId="5AD873B6" w:rsidR="00636DBF" w:rsidRPr="00DA7329" w:rsidRDefault="00636DBF" w:rsidP="00DA7329">
      <w:pPr>
        <w:spacing w:after="0" w:line="240" w:lineRule="auto"/>
        <w:jc w:val="both"/>
        <w:rPr>
          <w:sz w:val="18"/>
          <w:szCs w:val="18"/>
        </w:rPr>
      </w:pPr>
      <w:r w:rsidRPr="00DA7329">
        <w:rPr>
          <w:rStyle w:val="FootnoteReference"/>
          <w:sz w:val="18"/>
          <w:szCs w:val="18"/>
        </w:rPr>
        <w:footnoteRef/>
      </w:r>
      <w:r w:rsidRPr="00DA7329">
        <w:rPr>
          <w:sz w:val="18"/>
          <w:szCs w:val="18"/>
        </w:rPr>
        <w:t xml:space="preserve"> </w:t>
      </w:r>
      <w:r w:rsidR="00BD0A66" w:rsidRPr="00DA7329">
        <w:rPr>
          <w:rFonts w:eastAsia="Times New Roman" w:cs="Times New Roman"/>
          <w:bCs/>
          <w:sz w:val="18"/>
          <w:szCs w:val="18"/>
        </w:rPr>
        <w:t xml:space="preserve">Kopējais maršrutu skaits un pasažieru apmaiņas vietas </w:t>
      </w:r>
      <w:r w:rsidR="009B77B9" w:rsidRPr="00DA7329">
        <w:rPr>
          <w:rFonts w:eastAsia="Times New Roman" w:cs="Times New Roman"/>
          <w:bCs/>
          <w:sz w:val="18"/>
          <w:szCs w:val="18"/>
        </w:rPr>
        <w:t>v</w:t>
      </w:r>
      <w:r w:rsidR="00BD0A66" w:rsidRPr="00DA7329">
        <w:rPr>
          <w:rFonts w:eastAsia="Times New Roman" w:cs="Times New Roman"/>
          <w:bCs/>
          <w:sz w:val="18"/>
          <w:szCs w:val="18"/>
        </w:rPr>
        <w:t>ar tikt izmainītas, ņ</w:t>
      </w:r>
      <w:r w:rsidR="00BD0A66" w:rsidRPr="00DA7329">
        <w:rPr>
          <w:rFonts w:eastAsia="Times New Roman" w:cs="Times New Roman"/>
          <w:sz w:val="18"/>
          <w:szCs w:val="18"/>
        </w:rPr>
        <w:t>emot vērā faktisko sabiedriskā transporta pakalpojumu pieprasījumu, ievērojot nepieciešamo pārvadājumu intensitāti un regularitāti maršrutu tīklā, pārvadājumu ekonomisko nodrošinājumu, izmaiņas pilsētas nozīmes maršrutos, kas iziet ārpus pilsētas administratīvās teritorijas un ārējos normatīvajos aktos</w:t>
      </w:r>
      <w:r w:rsidR="009B77B9" w:rsidRPr="00DA7329">
        <w:rPr>
          <w:rFonts w:eastAsia="Times New Roman" w:cs="Times New Roman"/>
          <w:sz w:val="18"/>
          <w:szCs w:val="18"/>
        </w:rPr>
        <w:t xml:space="preserve"> noteiktās prasības</w:t>
      </w:r>
      <w:r w:rsidR="00BD0A66" w:rsidRPr="00DA7329">
        <w:rPr>
          <w:rFonts w:eastAsia="Times New Roman" w:cs="Times New Roman"/>
          <w:sz w:val="18"/>
          <w:szCs w:val="18"/>
        </w:rPr>
        <w:t xml:space="preserve">. </w:t>
      </w:r>
    </w:p>
  </w:footnote>
  <w:footnote w:id="3">
    <w:p w14:paraId="021F8A35" w14:textId="58620697" w:rsidR="00551C1F" w:rsidRPr="00DA7329" w:rsidRDefault="00551C1F" w:rsidP="00DA7329">
      <w:pPr>
        <w:pStyle w:val="FootnoteText"/>
        <w:jc w:val="both"/>
        <w:rPr>
          <w:sz w:val="18"/>
          <w:szCs w:val="18"/>
        </w:rPr>
      </w:pPr>
      <w:r w:rsidRPr="00DA7329">
        <w:rPr>
          <w:rStyle w:val="FootnoteReference"/>
          <w:sz w:val="18"/>
          <w:szCs w:val="18"/>
        </w:rPr>
        <w:footnoteRef/>
      </w:r>
      <w:r w:rsidRPr="00DA7329">
        <w:rPr>
          <w:sz w:val="18"/>
          <w:szCs w:val="18"/>
        </w:rPr>
        <w:t xml:space="preserve"> </w:t>
      </w:r>
      <w:r w:rsidR="00723DAE" w:rsidRPr="00DA7329">
        <w:rPr>
          <w:sz w:val="18"/>
          <w:szCs w:val="18"/>
        </w:rPr>
        <w:t xml:space="preserve">Pasūtītājs patur tiesības nākotnē </w:t>
      </w:r>
      <w:r w:rsidR="005C71AB" w:rsidRPr="00DA7329">
        <w:rPr>
          <w:sz w:val="18"/>
          <w:szCs w:val="18"/>
        </w:rPr>
        <w:t>veidot un strukturēt</w:t>
      </w:r>
      <w:r w:rsidR="00723DAE" w:rsidRPr="00DA7329">
        <w:rPr>
          <w:sz w:val="18"/>
          <w:szCs w:val="18"/>
        </w:rPr>
        <w:t xml:space="preserve"> dzelzceļa līnijas (maršrutus)</w:t>
      </w:r>
      <w:r w:rsidR="005C71AB" w:rsidRPr="00DA7329">
        <w:rPr>
          <w:sz w:val="18"/>
          <w:szCs w:val="18"/>
        </w:rPr>
        <w:t xml:space="preserve"> citā</w:t>
      </w:r>
      <w:r w:rsidR="00723DAE" w:rsidRPr="00DA7329">
        <w:rPr>
          <w:sz w:val="18"/>
          <w:szCs w:val="18"/>
        </w:rPr>
        <w:t>s</w:t>
      </w:r>
      <w:r w:rsidR="005C71AB" w:rsidRPr="00DA7329">
        <w:rPr>
          <w:sz w:val="18"/>
          <w:szCs w:val="18"/>
        </w:rPr>
        <w:t xml:space="preserve"> kategorijās (piemēra, piepilsētas dzelzceļa līnijas, reģionālās dzelzceļa līnijas, reģionālās ekspreša dzelzceļa līnijas u.c.).</w:t>
      </w:r>
      <w:r w:rsidR="00723DAE" w:rsidRPr="00DA7329">
        <w:rPr>
          <w:sz w:val="18"/>
          <w:szCs w:val="18"/>
        </w:rPr>
        <w:t xml:space="preserve"> </w:t>
      </w:r>
    </w:p>
  </w:footnote>
  <w:footnote w:id="4">
    <w:p w14:paraId="53D1D710" w14:textId="72A870ED" w:rsidR="00723DAE" w:rsidRDefault="00723DAE" w:rsidP="00DA7329">
      <w:pPr>
        <w:pStyle w:val="FootnoteText"/>
        <w:jc w:val="both"/>
      </w:pPr>
      <w:r w:rsidRPr="00DA7329">
        <w:rPr>
          <w:rStyle w:val="FootnoteReference"/>
          <w:sz w:val="18"/>
          <w:szCs w:val="18"/>
        </w:rPr>
        <w:footnoteRef/>
      </w:r>
      <w:r w:rsidRPr="00DA7329">
        <w:rPr>
          <w:sz w:val="18"/>
          <w:szCs w:val="18"/>
        </w:rPr>
        <w:t xml:space="preserve"> </w:t>
      </w:r>
      <w:r w:rsidRPr="00DA7329">
        <w:rPr>
          <w:sz w:val="18"/>
          <w:szCs w:val="18"/>
        </w:rPr>
        <w:t>Noteiktie pieturu punkti ir indikatīvi, apkalpojamie pieturu punkti nākotnē var tikt mainīti, ņemot vērā pasažieru pieprasījumu, infrastruktūras iespējas un ārējos normatīvajos aktos, tostarp pētījumos</w:t>
      </w:r>
      <w:r w:rsidR="00DA7329" w:rsidRPr="00DA7329">
        <w:rPr>
          <w:sz w:val="18"/>
          <w:szCs w:val="18"/>
        </w:rPr>
        <w:t>, politikas plānošanas</w:t>
      </w:r>
      <w:r w:rsidR="00F10D48">
        <w:rPr>
          <w:sz w:val="18"/>
          <w:szCs w:val="18"/>
        </w:rPr>
        <w:t xml:space="preserve"> un attīstības </w:t>
      </w:r>
      <w:r w:rsidR="00DA7329" w:rsidRPr="00DA7329">
        <w:rPr>
          <w:sz w:val="18"/>
          <w:szCs w:val="18"/>
        </w:rPr>
        <w:t xml:space="preserve"> dokumentos u.c., </w:t>
      </w:r>
      <w:r w:rsidRPr="00DA7329">
        <w:rPr>
          <w:sz w:val="18"/>
          <w:szCs w:val="18"/>
        </w:rPr>
        <w:t xml:space="preserve"> noteikto</w:t>
      </w:r>
      <w:r w:rsidR="00DA7329" w:rsidRPr="00DA7329">
        <w:rPr>
          <w:sz w:val="18"/>
          <w:szCs w:val="18"/>
        </w:rPr>
        <w:t>.</w:t>
      </w:r>
    </w:p>
  </w:footnote>
  <w:footnote w:id="5">
    <w:p w14:paraId="5D3F1AA7" w14:textId="7AFDD8D4" w:rsidR="00551C1F" w:rsidRDefault="00551C1F">
      <w:pPr>
        <w:pStyle w:val="FootnoteText"/>
      </w:pPr>
      <w:r>
        <w:rPr>
          <w:rStyle w:val="FootnoteReference"/>
        </w:rPr>
        <w:footnoteRef/>
      </w:r>
      <w:r>
        <w:t xml:space="preserve"> </w:t>
      </w:r>
      <w:r w:rsidR="00DA7329" w:rsidRPr="00DA7329">
        <w:rPr>
          <w:sz w:val="18"/>
          <w:szCs w:val="18"/>
        </w:rPr>
        <w:t>Pasūtītājs patur tiesības nākotnē veidot un strukturēt dzelzceļa līnijas (maršrutus) citās kategorijās (piemēra, piepilsētas dzelzceļa līnijas, reģionālās dzelzceļa līnijas, reģionālās ekspreša dzelzceļa līnijas u.c.).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2DC"/>
    <w:multiLevelType w:val="hybridMultilevel"/>
    <w:tmpl w:val="B9A0DF68"/>
    <w:lvl w:ilvl="0" w:tplc="9B72FB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2C626FA"/>
    <w:multiLevelType w:val="multilevel"/>
    <w:tmpl w:val="BA6EAD8C"/>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1080" w:hanging="360"/>
      </w:pPr>
      <w:rPr>
        <w:rFonts w:hint="default"/>
        <w:b w:val="0"/>
        <w:color w:val="000000" w:themeColor="text1"/>
      </w:rPr>
    </w:lvl>
    <w:lvl w:ilvl="2">
      <w:start w:val="1"/>
      <w:numFmt w:val="decimal"/>
      <w:isLgl/>
      <w:lvlText w:val="%1.%2.%3."/>
      <w:lvlJc w:val="left"/>
      <w:pPr>
        <w:ind w:left="1430" w:hanging="720"/>
      </w:pPr>
      <w:rPr>
        <w:rFonts w:ascii="Times New Roman" w:hAnsi="Times New Roman" w:cs="Times New Roman" w:hint="default"/>
        <w:b w:val="0"/>
        <w:sz w:val="24"/>
        <w:szCs w:val="24"/>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050537E6"/>
    <w:multiLevelType w:val="hybridMultilevel"/>
    <w:tmpl w:val="4F96AFD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B46363C"/>
    <w:multiLevelType w:val="hybridMultilevel"/>
    <w:tmpl w:val="19A4F4C4"/>
    <w:lvl w:ilvl="0" w:tplc="04260001">
      <w:start w:val="1"/>
      <w:numFmt w:val="bullet"/>
      <w:lvlText w:val=""/>
      <w:lvlJc w:val="left"/>
      <w:pPr>
        <w:ind w:left="1080" w:hanging="360"/>
      </w:pPr>
      <w:rPr>
        <w:rFonts w:ascii="Symbol" w:hAnsi="Symbol"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FAC631D"/>
    <w:multiLevelType w:val="hybridMultilevel"/>
    <w:tmpl w:val="18D03A6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E0760F"/>
    <w:multiLevelType w:val="hybridMultilevel"/>
    <w:tmpl w:val="D6F2AC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2B1471F"/>
    <w:multiLevelType w:val="hybridMultilevel"/>
    <w:tmpl w:val="86C84EFE"/>
    <w:lvl w:ilvl="0" w:tplc="0409000D">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 w15:restartNumberingAfterBreak="0">
    <w:nsid w:val="13C46E42"/>
    <w:multiLevelType w:val="hybridMultilevel"/>
    <w:tmpl w:val="42C26B2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4B22233"/>
    <w:multiLevelType w:val="hybridMultilevel"/>
    <w:tmpl w:val="58680C7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75C376F"/>
    <w:multiLevelType w:val="hybridMultilevel"/>
    <w:tmpl w:val="FBF48468"/>
    <w:lvl w:ilvl="0" w:tplc="04260001">
      <w:start w:val="1"/>
      <w:numFmt w:val="bullet"/>
      <w:lvlText w:val=""/>
      <w:lvlJc w:val="left"/>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8D35C1F"/>
    <w:multiLevelType w:val="hybridMultilevel"/>
    <w:tmpl w:val="9AF2AC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F02882"/>
    <w:multiLevelType w:val="hybridMultilevel"/>
    <w:tmpl w:val="889098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F4763C"/>
    <w:multiLevelType w:val="hybridMultilevel"/>
    <w:tmpl w:val="C6BC987A"/>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77E2B13"/>
    <w:multiLevelType w:val="hybridMultilevel"/>
    <w:tmpl w:val="4F72546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BFA14A2"/>
    <w:multiLevelType w:val="hybridMultilevel"/>
    <w:tmpl w:val="865ABF9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3CA41663"/>
    <w:multiLevelType w:val="hybridMultilevel"/>
    <w:tmpl w:val="379E2F0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D064EDE"/>
    <w:multiLevelType w:val="hybridMultilevel"/>
    <w:tmpl w:val="B0880026"/>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E755650"/>
    <w:multiLevelType w:val="hybridMultilevel"/>
    <w:tmpl w:val="06CACF8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FB7233E"/>
    <w:multiLevelType w:val="hybridMultilevel"/>
    <w:tmpl w:val="5342696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11F0C8F"/>
    <w:multiLevelType w:val="hybridMultilevel"/>
    <w:tmpl w:val="0D0E120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1B85EB7"/>
    <w:multiLevelType w:val="hybridMultilevel"/>
    <w:tmpl w:val="AB70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46731"/>
    <w:multiLevelType w:val="multilevel"/>
    <w:tmpl w:val="49604B6E"/>
    <w:lvl w:ilvl="0">
      <w:start w:val="1"/>
      <w:numFmt w:val="decimal"/>
      <w:lvlText w:val="%1."/>
      <w:lvlJc w:val="left"/>
      <w:pPr>
        <w:ind w:left="720" w:hanging="360"/>
      </w:pPr>
      <w:rPr>
        <w:rFonts w:hint="default"/>
      </w:rPr>
    </w:lvl>
    <w:lvl w:ilvl="1">
      <w:start w:val="8"/>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22" w15:restartNumberingAfterBreak="0">
    <w:nsid w:val="515C0C03"/>
    <w:multiLevelType w:val="hybridMultilevel"/>
    <w:tmpl w:val="EEFE1B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85B6529"/>
    <w:multiLevelType w:val="hybridMultilevel"/>
    <w:tmpl w:val="628859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DEF5FF1"/>
    <w:multiLevelType w:val="hybridMultilevel"/>
    <w:tmpl w:val="BC3E46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3006EF"/>
    <w:multiLevelType w:val="hybridMultilevel"/>
    <w:tmpl w:val="51C2D2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268005C"/>
    <w:multiLevelType w:val="hybridMultilevel"/>
    <w:tmpl w:val="F0D24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3960C3"/>
    <w:multiLevelType w:val="hybridMultilevel"/>
    <w:tmpl w:val="4DD0B3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80C558F"/>
    <w:multiLevelType w:val="hybridMultilevel"/>
    <w:tmpl w:val="1DBC2F3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616703"/>
    <w:multiLevelType w:val="hybridMultilevel"/>
    <w:tmpl w:val="3668A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64FEB"/>
    <w:multiLevelType w:val="hybridMultilevel"/>
    <w:tmpl w:val="6F1E67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27"/>
  </w:num>
  <w:num w:numId="3">
    <w:abstractNumId w:val="13"/>
  </w:num>
  <w:num w:numId="4">
    <w:abstractNumId w:val="12"/>
  </w:num>
  <w:num w:numId="5">
    <w:abstractNumId w:val="8"/>
  </w:num>
  <w:num w:numId="6">
    <w:abstractNumId w:val="17"/>
  </w:num>
  <w:num w:numId="7">
    <w:abstractNumId w:val="16"/>
  </w:num>
  <w:num w:numId="8">
    <w:abstractNumId w:val="24"/>
  </w:num>
  <w:num w:numId="9">
    <w:abstractNumId w:val="5"/>
  </w:num>
  <w:num w:numId="10">
    <w:abstractNumId w:val="29"/>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2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1"/>
  </w:num>
  <w:num w:numId="18">
    <w:abstractNumId w:val="30"/>
  </w:num>
  <w:num w:numId="19">
    <w:abstractNumId w:val="25"/>
  </w:num>
  <w:num w:numId="20">
    <w:abstractNumId w:val="7"/>
  </w:num>
  <w:num w:numId="21">
    <w:abstractNumId w:val="14"/>
  </w:num>
  <w:num w:numId="22">
    <w:abstractNumId w:val="23"/>
  </w:num>
  <w:num w:numId="23">
    <w:abstractNumId w:val="9"/>
  </w:num>
  <w:num w:numId="24">
    <w:abstractNumId w:val="19"/>
  </w:num>
  <w:num w:numId="25">
    <w:abstractNumId w:val="15"/>
  </w:num>
  <w:num w:numId="26">
    <w:abstractNumId w:val="2"/>
  </w:num>
  <w:num w:numId="27">
    <w:abstractNumId w:val="18"/>
  </w:num>
  <w:num w:numId="28">
    <w:abstractNumId w:val="4"/>
  </w:num>
  <w:num w:numId="29">
    <w:abstractNumId w:val="28"/>
  </w:num>
  <w:num w:numId="30">
    <w:abstractNumId w:val="22"/>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55"/>
    <w:rsid w:val="00004867"/>
    <w:rsid w:val="00011A64"/>
    <w:rsid w:val="00011AF9"/>
    <w:rsid w:val="00017882"/>
    <w:rsid w:val="00022CC9"/>
    <w:rsid w:val="000314B7"/>
    <w:rsid w:val="0006511C"/>
    <w:rsid w:val="000710E9"/>
    <w:rsid w:val="000B73EC"/>
    <w:rsid w:val="000C2355"/>
    <w:rsid w:val="001376A5"/>
    <w:rsid w:val="001378BD"/>
    <w:rsid w:val="00140139"/>
    <w:rsid w:val="0015075E"/>
    <w:rsid w:val="0016139F"/>
    <w:rsid w:val="00162E93"/>
    <w:rsid w:val="0016726E"/>
    <w:rsid w:val="0018339C"/>
    <w:rsid w:val="001D3B5A"/>
    <w:rsid w:val="001D54A6"/>
    <w:rsid w:val="0020285D"/>
    <w:rsid w:val="0023773C"/>
    <w:rsid w:val="002450CD"/>
    <w:rsid w:val="00281283"/>
    <w:rsid w:val="002A6186"/>
    <w:rsid w:val="002B2255"/>
    <w:rsid w:val="002B5F61"/>
    <w:rsid w:val="002C45A0"/>
    <w:rsid w:val="002D3763"/>
    <w:rsid w:val="002D4FD8"/>
    <w:rsid w:val="002F6E7E"/>
    <w:rsid w:val="0031070A"/>
    <w:rsid w:val="00313E8D"/>
    <w:rsid w:val="00342C54"/>
    <w:rsid w:val="003601C9"/>
    <w:rsid w:val="00374722"/>
    <w:rsid w:val="0037613F"/>
    <w:rsid w:val="003910D6"/>
    <w:rsid w:val="003D73C6"/>
    <w:rsid w:val="003F127D"/>
    <w:rsid w:val="0042738D"/>
    <w:rsid w:val="0043278F"/>
    <w:rsid w:val="004342AA"/>
    <w:rsid w:val="00437872"/>
    <w:rsid w:val="00455FA3"/>
    <w:rsid w:val="00463EF0"/>
    <w:rsid w:val="004703ED"/>
    <w:rsid w:val="00507A77"/>
    <w:rsid w:val="00522A3C"/>
    <w:rsid w:val="00523086"/>
    <w:rsid w:val="00542DD0"/>
    <w:rsid w:val="00551C1F"/>
    <w:rsid w:val="0055609A"/>
    <w:rsid w:val="00567280"/>
    <w:rsid w:val="00581AC7"/>
    <w:rsid w:val="005B689F"/>
    <w:rsid w:val="005C71AB"/>
    <w:rsid w:val="005C7CA2"/>
    <w:rsid w:val="005E4CC2"/>
    <w:rsid w:val="005F3032"/>
    <w:rsid w:val="0061351D"/>
    <w:rsid w:val="00622390"/>
    <w:rsid w:val="00636DBF"/>
    <w:rsid w:val="00675E39"/>
    <w:rsid w:val="00683EDF"/>
    <w:rsid w:val="006857FF"/>
    <w:rsid w:val="00694F4D"/>
    <w:rsid w:val="006A3AED"/>
    <w:rsid w:val="006B1011"/>
    <w:rsid w:val="006C5427"/>
    <w:rsid w:val="006D19B3"/>
    <w:rsid w:val="006D5060"/>
    <w:rsid w:val="006F75C3"/>
    <w:rsid w:val="00723DAE"/>
    <w:rsid w:val="007B3163"/>
    <w:rsid w:val="007D6032"/>
    <w:rsid w:val="007F7D2E"/>
    <w:rsid w:val="00866431"/>
    <w:rsid w:val="008814ED"/>
    <w:rsid w:val="00897A4E"/>
    <w:rsid w:val="008B5E44"/>
    <w:rsid w:val="0091240F"/>
    <w:rsid w:val="00914230"/>
    <w:rsid w:val="00917A8A"/>
    <w:rsid w:val="009225FC"/>
    <w:rsid w:val="009248DF"/>
    <w:rsid w:val="00930803"/>
    <w:rsid w:val="00952D17"/>
    <w:rsid w:val="0095549F"/>
    <w:rsid w:val="00985098"/>
    <w:rsid w:val="00990278"/>
    <w:rsid w:val="009B77B9"/>
    <w:rsid w:val="009D6CB9"/>
    <w:rsid w:val="00A0469D"/>
    <w:rsid w:val="00A41B6F"/>
    <w:rsid w:val="00A52F60"/>
    <w:rsid w:val="00A62A76"/>
    <w:rsid w:val="00A97849"/>
    <w:rsid w:val="00AC026C"/>
    <w:rsid w:val="00AD74B6"/>
    <w:rsid w:val="00B602E1"/>
    <w:rsid w:val="00B6316A"/>
    <w:rsid w:val="00BC26CB"/>
    <w:rsid w:val="00BD0A66"/>
    <w:rsid w:val="00C428F6"/>
    <w:rsid w:val="00C60497"/>
    <w:rsid w:val="00C97E0A"/>
    <w:rsid w:val="00CD25AB"/>
    <w:rsid w:val="00CE1463"/>
    <w:rsid w:val="00D5397F"/>
    <w:rsid w:val="00D54E60"/>
    <w:rsid w:val="00D92B07"/>
    <w:rsid w:val="00DA7329"/>
    <w:rsid w:val="00E033BC"/>
    <w:rsid w:val="00E70620"/>
    <w:rsid w:val="00E97915"/>
    <w:rsid w:val="00EA6927"/>
    <w:rsid w:val="00EB7950"/>
    <w:rsid w:val="00ED0154"/>
    <w:rsid w:val="00F10D48"/>
    <w:rsid w:val="00F23CE3"/>
    <w:rsid w:val="00F25013"/>
    <w:rsid w:val="00F33A02"/>
    <w:rsid w:val="00F438E7"/>
    <w:rsid w:val="00F84A86"/>
    <w:rsid w:val="00FC7629"/>
    <w:rsid w:val="00FD4CCF"/>
    <w:rsid w:val="00FE0937"/>
    <w:rsid w:val="00FF2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7C83751E"/>
  <w15:chartTrackingRefBased/>
  <w15:docId w15:val="{60625BC5-200E-4434-AA82-F4346347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forms-deselected">
    <w:name w:val="xforms-deselected"/>
    <w:basedOn w:val="DefaultParagraphFont"/>
    <w:rsid w:val="000C2355"/>
  </w:style>
  <w:style w:type="paragraph" w:styleId="ListParagraph">
    <w:name w:val="List Paragraph"/>
    <w:aliases w:val="2,H&amp;P List Paragraph,Strip,Colorful List - Accent 12"/>
    <w:basedOn w:val="Normal"/>
    <w:link w:val="ListParagraphChar"/>
    <w:uiPriority w:val="34"/>
    <w:qFormat/>
    <w:rsid w:val="000C2355"/>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2 Char,H&amp;P List Paragraph Char,Strip Char,Colorful List - Accent 12 Char"/>
    <w:link w:val="ListParagraph"/>
    <w:uiPriority w:val="34"/>
    <w:qFormat/>
    <w:locked/>
    <w:rsid w:val="000C2355"/>
    <w:rPr>
      <w:rFonts w:ascii="Calibri" w:eastAsia="Times New Roman" w:hAnsi="Calibri" w:cs="Times New Roman"/>
    </w:rPr>
  </w:style>
  <w:style w:type="character" w:styleId="Hyperlink">
    <w:name w:val="Hyperlink"/>
    <w:basedOn w:val="DefaultParagraphFont"/>
    <w:uiPriority w:val="99"/>
    <w:unhideWhenUsed/>
    <w:rsid w:val="000C2355"/>
    <w:rPr>
      <w:color w:val="0563C1" w:themeColor="hyperlink"/>
      <w:u w:val="single"/>
    </w:rPr>
  </w:style>
  <w:style w:type="character" w:styleId="UnresolvedMention">
    <w:name w:val="Unresolved Mention"/>
    <w:basedOn w:val="DefaultParagraphFont"/>
    <w:uiPriority w:val="99"/>
    <w:semiHidden/>
    <w:unhideWhenUsed/>
    <w:rsid w:val="000C2355"/>
    <w:rPr>
      <w:color w:val="605E5C"/>
      <w:shd w:val="clear" w:color="auto" w:fill="E1DFDD"/>
    </w:rPr>
  </w:style>
  <w:style w:type="character" w:customStyle="1" w:styleId="timark">
    <w:name w:val="timark"/>
    <w:basedOn w:val="DefaultParagraphFont"/>
    <w:rsid w:val="00990278"/>
  </w:style>
  <w:style w:type="character" w:customStyle="1" w:styleId="cpvcode">
    <w:name w:val="cpvcode"/>
    <w:basedOn w:val="DefaultParagraphFont"/>
    <w:rsid w:val="00990278"/>
  </w:style>
  <w:style w:type="paragraph" w:customStyle="1" w:styleId="Noklusjumastils">
    <w:name w:val="Noklusējuma stils"/>
    <w:uiPriority w:val="99"/>
    <w:rsid w:val="00B6316A"/>
    <w:pPr>
      <w:suppressAutoHyphens/>
      <w:spacing w:after="0" w:line="100"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54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54A6"/>
  </w:style>
  <w:style w:type="paragraph" w:styleId="Footer">
    <w:name w:val="footer"/>
    <w:basedOn w:val="Normal"/>
    <w:link w:val="FooterChar"/>
    <w:uiPriority w:val="99"/>
    <w:unhideWhenUsed/>
    <w:rsid w:val="001D54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54A6"/>
  </w:style>
  <w:style w:type="paragraph" w:styleId="Revision">
    <w:name w:val="Revision"/>
    <w:hidden/>
    <w:uiPriority w:val="99"/>
    <w:semiHidden/>
    <w:rsid w:val="0091240F"/>
    <w:pPr>
      <w:spacing w:after="0" w:line="240" w:lineRule="auto"/>
    </w:pPr>
  </w:style>
  <w:style w:type="character" w:styleId="CommentReference">
    <w:name w:val="annotation reference"/>
    <w:basedOn w:val="DefaultParagraphFont"/>
    <w:uiPriority w:val="99"/>
    <w:semiHidden/>
    <w:unhideWhenUsed/>
    <w:rsid w:val="00C60497"/>
    <w:rPr>
      <w:sz w:val="16"/>
      <w:szCs w:val="16"/>
    </w:rPr>
  </w:style>
  <w:style w:type="paragraph" w:styleId="CommentText">
    <w:name w:val="annotation text"/>
    <w:basedOn w:val="Normal"/>
    <w:link w:val="CommentTextChar"/>
    <w:uiPriority w:val="99"/>
    <w:semiHidden/>
    <w:unhideWhenUsed/>
    <w:rsid w:val="00C60497"/>
    <w:pPr>
      <w:spacing w:line="240" w:lineRule="auto"/>
    </w:pPr>
    <w:rPr>
      <w:sz w:val="20"/>
      <w:szCs w:val="20"/>
    </w:rPr>
  </w:style>
  <w:style w:type="character" w:customStyle="1" w:styleId="CommentTextChar">
    <w:name w:val="Comment Text Char"/>
    <w:basedOn w:val="DefaultParagraphFont"/>
    <w:link w:val="CommentText"/>
    <w:uiPriority w:val="99"/>
    <w:semiHidden/>
    <w:rsid w:val="00C60497"/>
    <w:rPr>
      <w:sz w:val="20"/>
      <w:szCs w:val="20"/>
    </w:rPr>
  </w:style>
  <w:style w:type="paragraph" w:styleId="CommentSubject">
    <w:name w:val="annotation subject"/>
    <w:basedOn w:val="CommentText"/>
    <w:next w:val="CommentText"/>
    <w:link w:val="CommentSubjectChar"/>
    <w:uiPriority w:val="99"/>
    <w:semiHidden/>
    <w:unhideWhenUsed/>
    <w:rsid w:val="00C60497"/>
    <w:rPr>
      <w:b/>
      <w:bCs/>
    </w:rPr>
  </w:style>
  <w:style w:type="character" w:customStyle="1" w:styleId="CommentSubjectChar">
    <w:name w:val="Comment Subject Char"/>
    <w:basedOn w:val="CommentTextChar"/>
    <w:link w:val="CommentSubject"/>
    <w:uiPriority w:val="99"/>
    <w:semiHidden/>
    <w:rsid w:val="00C60497"/>
    <w:rPr>
      <w:b/>
      <w:bCs/>
      <w:sz w:val="20"/>
      <w:szCs w:val="20"/>
    </w:rPr>
  </w:style>
  <w:style w:type="table" w:styleId="TableGrid">
    <w:name w:val="Table Grid"/>
    <w:basedOn w:val="TableNormal"/>
    <w:uiPriority w:val="39"/>
    <w:rsid w:val="0056728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26CB"/>
    <w:rPr>
      <w:color w:val="954F72" w:themeColor="followedHyperlink"/>
      <w:u w:val="single"/>
    </w:rPr>
  </w:style>
  <w:style w:type="paragraph" w:styleId="FootnoteText">
    <w:name w:val="footnote text"/>
    <w:basedOn w:val="Normal"/>
    <w:link w:val="FootnoteTextChar"/>
    <w:uiPriority w:val="99"/>
    <w:semiHidden/>
    <w:unhideWhenUsed/>
    <w:rsid w:val="00636D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DBF"/>
    <w:rPr>
      <w:sz w:val="20"/>
      <w:szCs w:val="20"/>
    </w:rPr>
  </w:style>
  <w:style w:type="character" w:styleId="FootnoteReference">
    <w:name w:val="footnote reference"/>
    <w:basedOn w:val="DefaultParagraphFont"/>
    <w:uiPriority w:val="99"/>
    <w:semiHidden/>
    <w:unhideWhenUsed/>
    <w:rsid w:val="00636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004">
      <w:bodyDiv w:val="1"/>
      <w:marLeft w:val="0"/>
      <w:marRight w:val="0"/>
      <w:marTop w:val="0"/>
      <w:marBottom w:val="0"/>
      <w:divBdr>
        <w:top w:val="none" w:sz="0" w:space="0" w:color="auto"/>
        <w:left w:val="none" w:sz="0" w:space="0" w:color="auto"/>
        <w:bottom w:val="none" w:sz="0" w:space="0" w:color="auto"/>
        <w:right w:val="none" w:sz="0" w:space="0" w:color="auto"/>
      </w:divBdr>
    </w:div>
    <w:div w:id="1074746055">
      <w:bodyDiv w:val="1"/>
      <w:marLeft w:val="0"/>
      <w:marRight w:val="0"/>
      <w:marTop w:val="0"/>
      <w:marBottom w:val="0"/>
      <w:divBdr>
        <w:top w:val="none" w:sz="0" w:space="0" w:color="auto"/>
        <w:left w:val="none" w:sz="0" w:space="0" w:color="auto"/>
        <w:bottom w:val="none" w:sz="0" w:space="0" w:color="auto"/>
        <w:right w:val="none" w:sz="0" w:space="0" w:color="auto"/>
      </w:divBdr>
      <w:divsChild>
        <w:div w:id="985085450">
          <w:marLeft w:val="0"/>
          <w:marRight w:val="0"/>
          <w:marTop w:val="0"/>
          <w:marBottom w:val="0"/>
          <w:divBdr>
            <w:top w:val="none" w:sz="0" w:space="0" w:color="auto"/>
            <w:left w:val="none" w:sz="0" w:space="0" w:color="auto"/>
            <w:bottom w:val="none" w:sz="0" w:space="0" w:color="auto"/>
            <w:right w:val="none" w:sz="0" w:space="0" w:color="auto"/>
          </w:divBdr>
        </w:div>
      </w:divsChild>
    </w:div>
    <w:div w:id="1075782809">
      <w:bodyDiv w:val="1"/>
      <w:marLeft w:val="0"/>
      <w:marRight w:val="0"/>
      <w:marTop w:val="0"/>
      <w:marBottom w:val="0"/>
      <w:divBdr>
        <w:top w:val="none" w:sz="0" w:space="0" w:color="auto"/>
        <w:left w:val="none" w:sz="0" w:space="0" w:color="auto"/>
        <w:bottom w:val="none" w:sz="0" w:space="0" w:color="auto"/>
        <w:right w:val="none" w:sz="0" w:space="0" w:color="auto"/>
      </w:divBdr>
    </w:div>
    <w:div w:id="15911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atd.lv" TargetMode="External"/><Relationship Id="rId13" Type="http://schemas.openxmlformats.org/officeDocument/2006/relationships/hyperlink" Target="https://mvd.riga.lv/par-rigas-pilsetas-gaisa-kvalitates-uzlabosanas-ricibas-programmu" TargetMode="External"/><Relationship Id="rId18" Type="http://schemas.openxmlformats.org/officeDocument/2006/relationships/hyperlink" Target="https://www.rdpad.lv/rigas-metropoles-area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ap.mk.gov.lv/lv/mk/tap/?pid=40473219&amp;mode=mk&amp;date=2019-06-04" TargetMode="External"/><Relationship Id="rId17" Type="http://schemas.openxmlformats.org/officeDocument/2006/relationships/hyperlink" Target="https://rpr.gov.lv/darbibas-jomas/attistibas-planosana/rigas-metropole/" TargetMode="External"/><Relationship Id="rId2" Type="http://schemas.openxmlformats.org/officeDocument/2006/relationships/numbering" Target="numbering.xml"/><Relationship Id="rId16" Type="http://schemas.openxmlformats.org/officeDocument/2006/relationships/hyperlink" Target="https://likumi.lv/ta/id/322858-par-latvijas-atveselosanas-un-noturibas-mehanisma-plan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7053-par-transporta-attistibas-pamatnostadnem-2021-2027-gadam" TargetMode="External"/><Relationship Id="rId5" Type="http://schemas.openxmlformats.org/officeDocument/2006/relationships/webSettings" Target="webSettings.xml"/><Relationship Id="rId15" Type="http://schemas.openxmlformats.org/officeDocument/2006/relationships/hyperlink" Target="https://rpr.gov.lv/darbibas-jomas/attistibas-planosana/rigas-metropole/" TargetMode="External"/><Relationship Id="rId10" Type="http://schemas.openxmlformats.org/officeDocument/2006/relationships/hyperlink" Target="https://likumi.lv/ta/id/312423-par-latvijas-nacionalo-energetikas-un-klimata-planu-20212030-gadam" TargetMode="External"/><Relationship Id="rId19" Type="http://schemas.openxmlformats.org/officeDocument/2006/relationships/hyperlink" Target="https://www.railbaltica.org/wp-content/uploads/2021/10/2020-01-18_Riga-Node-Study-Final-report-For-Publishing-Final-with-annexes.pdf?fbclid=IwAR279-tIvIkF8C9IcV-6bpmvsFWtbFMWWC7DzZun39IUd3HG6qZx4NZWW1c" TargetMode="External"/><Relationship Id="rId4" Type="http://schemas.openxmlformats.org/officeDocument/2006/relationships/settings" Target="settings.xml"/><Relationship Id="rId9" Type="http://schemas.openxmlformats.org/officeDocument/2006/relationships/hyperlink" Target="http://www.atd.lv" TargetMode="External"/><Relationship Id="rId14" Type="http://schemas.openxmlformats.org/officeDocument/2006/relationships/hyperlink" Target="https://www.rdpad.lv/wp-content/uploads/2014/11/STRATEGIJA_WEB.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8961-A032-4E85-BB80-3859F5CC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9</Pages>
  <Words>10697</Words>
  <Characters>6098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Bahareva</dc:creator>
  <cp:keywords/>
  <dc:description/>
  <cp:lastModifiedBy>Vizma Bahareva</cp:lastModifiedBy>
  <cp:revision>10</cp:revision>
  <dcterms:created xsi:type="dcterms:W3CDTF">2022-01-31T09:57:00Z</dcterms:created>
  <dcterms:modified xsi:type="dcterms:W3CDTF">2022-02-03T10:05:00Z</dcterms:modified>
</cp:coreProperties>
</file>